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1785" w14:textId="4899943F" w:rsidR="000920A7" w:rsidRPr="008912CA" w:rsidRDefault="007C4D60">
      <w:pPr>
        <w:spacing w:after="0" w:line="312" w:lineRule="auto"/>
        <w:jc w:val="center"/>
        <w:rPr>
          <w:rFonts w:ascii="Century Gothic" w:hAnsi="Century Gothic" w:cs="TimesNewRomanPSMT"/>
          <w:sz w:val="18"/>
          <w:szCs w:val="18"/>
        </w:rPr>
      </w:pPr>
      <w:r w:rsidRPr="008912CA">
        <w:rPr>
          <w:rFonts w:ascii="Century Gothic" w:hAnsi="Century Gothic" w:cs="TimesNewRomanPS-BoldMT"/>
          <w:b/>
          <w:bCs/>
          <w:sz w:val="18"/>
          <w:szCs w:val="18"/>
        </w:rPr>
        <w:t>CONTRATO</w:t>
      </w:r>
      <w:r w:rsidR="009251C0">
        <w:rPr>
          <w:rFonts w:ascii="Century Gothic" w:hAnsi="Century Gothic" w:cs="TimesNewRomanPS-BoldMT"/>
          <w:b/>
          <w:bCs/>
          <w:sz w:val="18"/>
          <w:szCs w:val="18"/>
        </w:rPr>
        <w:t xml:space="preserve"> ENTRE RESPONSABLE Y ENCARGADO</w:t>
      </w:r>
      <w:r w:rsidR="00B11E45">
        <w:rPr>
          <w:rFonts w:ascii="Century Gothic" w:hAnsi="Century Gothic" w:cs="TimesNewRomanPS-BoldMT"/>
          <w:b/>
          <w:bCs/>
          <w:sz w:val="18"/>
          <w:szCs w:val="18"/>
        </w:rPr>
        <w:t xml:space="preserve"> </w:t>
      </w:r>
      <w:r w:rsidR="003B1746">
        <w:rPr>
          <w:rFonts w:ascii="Century Gothic" w:hAnsi="Century Gothic" w:cs="TimesNewRomanPS-BoldMT"/>
          <w:b/>
          <w:bCs/>
          <w:sz w:val="18"/>
          <w:szCs w:val="18"/>
        </w:rPr>
        <w:t xml:space="preserve">DEL TRATAMIENTO </w:t>
      </w:r>
      <w:r w:rsidR="00B11E45">
        <w:rPr>
          <w:rFonts w:ascii="Century Gothic" w:hAnsi="Century Gothic" w:cs="TimesNewRomanPS-BoldMT"/>
          <w:b/>
          <w:bCs/>
          <w:sz w:val="18"/>
          <w:szCs w:val="18"/>
        </w:rPr>
        <w:t xml:space="preserve">CON LAS CLÁUSULAS CONTRACTUALES TIPO FIJADAS POR LA </w:t>
      </w:r>
      <w:r w:rsidR="00B11E45" w:rsidRPr="00B11E45">
        <w:rPr>
          <w:rFonts w:ascii="Century Gothic" w:hAnsi="Century Gothic" w:cs="TimesNewRomanPS-BoldMT"/>
          <w:b/>
          <w:bCs/>
          <w:sz w:val="18"/>
          <w:szCs w:val="18"/>
        </w:rPr>
        <w:t>DECISIÓN DE EJECUCIÓN (UE) 2021/915 DE LA COMISIÓN DE 4 DE JUNIO DE 2021</w:t>
      </w:r>
    </w:p>
    <w:p w14:paraId="5B9CEE2E" w14:textId="77777777" w:rsidR="000920A7" w:rsidRPr="008912CA" w:rsidRDefault="000920A7">
      <w:pPr>
        <w:spacing w:after="0" w:line="312" w:lineRule="auto"/>
        <w:jc w:val="both"/>
        <w:rPr>
          <w:rFonts w:ascii="Century Gothic" w:hAnsi="Century Gothic" w:cs="TimesNewRomanPSMT"/>
          <w:sz w:val="18"/>
          <w:szCs w:val="18"/>
        </w:rPr>
      </w:pPr>
    </w:p>
    <w:p w14:paraId="2E6A42A3" w14:textId="77777777" w:rsidR="000920A7" w:rsidRPr="008912CA" w:rsidRDefault="000920A7">
      <w:pPr>
        <w:spacing w:after="0" w:line="312" w:lineRule="auto"/>
        <w:jc w:val="both"/>
        <w:rPr>
          <w:rFonts w:ascii="Century Gothic" w:hAnsi="Century Gothic" w:cs="TimesNewRomanPSMT"/>
          <w:sz w:val="18"/>
          <w:szCs w:val="18"/>
        </w:rPr>
      </w:pPr>
    </w:p>
    <w:p w14:paraId="3D8B3E95" w14:textId="77777777" w:rsidR="000920A7" w:rsidRPr="008912CA" w:rsidRDefault="000920A7">
      <w:pPr>
        <w:spacing w:after="0" w:line="312" w:lineRule="auto"/>
        <w:jc w:val="center"/>
        <w:rPr>
          <w:rFonts w:ascii="Century Gothic" w:hAnsi="Century Gothic" w:cs="TimesNewRomanPS-BoldMT"/>
          <w:b/>
          <w:bCs/>
          <w:sz w:val="18"/>
          <w:szCs w:val="18"/>
        </w:rPr>
      </w:pPr>
      <w:r w:rsidRPr="008912CA">
        <w:rPr>
          <w:rFonts w:ascii="Century Gothic" w:hAnsi="Century Gothic" w:cs="TimesNewRomanPS-BoldMT"/>
          <w:b/>
          <w:bCs/>
          <w:sz w:val="18"/>
          <w:szCs w:val="18"/>
        </w:rPr>
        <w:t>REUNIDOS</w:t>
      </w:r>
    </w:p>
    <w:p w14:paraId="21ECAC07" w14:textId="77777777" w:rsidR="000920A7" w:rsidRPr="008912CA" w:rsidRDefault="000920A7">
      <w:pPr>
        <w:spacing w:after="0" w:line="312" w:lineRule="auto"/>
        <w:jc w:val="both"/>
        <w:rPr>
          <w:rFonts w:ascii="Century Gothic" w:hAnsi="Century Gothic" w:cs="TimesNewRomanPS-BoldMT"/>
          <w:b/>
          <w:bCs/>
          <w:sz w:val="18"/>
          <w:szCs w:val="18"/>
        </w:rPr>
      </w:pPr>
    </w:p>
    <w:p w14:paraId="0F90507A" w14:textId="50BDFBAA" w:rsidR="000920A7" w:rsidRPr="008912CA" w:rsidRDefault="000920A7">
      <w:pPr>
        <w:spacing w:after="0" w:line="312" w:lineRule="auto"/>
        <w:jc w:val="both"/>
        <w:rPr>
          <w:rFonts w:ascii="Century Gothic" w:hAnsi="Century Gothic" w:cs="TimesNewRomanPSMT"/>
          <w:strike/>
          <w:sz w:val="18"/>
          <w:szCs w:val="18"/>
        </w:rPr>
      </w:pPr>
      <w:r w:rsidRPr="008912CA">
        <w:rPr>
          <w:rFonts w:ascii="Century Gothic" w:hAnsi="Century Gothic" w:cs="TimesNewRomanPSMT"/>
          <w:sz w:val="18"/>
          <w:szCs w:val="18"/>
        </w:rPr>
        <w:t xml:space="preserve">De una parte, </w:t>
      </w:r>
      <w:bookmarkStart w:id="0" w:name="OLE_LINK19"/>
      <w:bookmarkStart w:id="1" w:name="OLE_LINK20"/>
      <w:r w:rsidR="00800BD8" w:rsidRPr="008912CA">
        <w:rPr>
          <w:rFonts w:ascii="Century Gothic" w:hAnsi="Century Gothic" w:cs="TimesNewRomanPSMT"/>
          <w:sz w:val="18"/>
          <w:szCs w:val="18"/>
        </w:rPr>
        <w:t>[</w:t>
      </w:r>
      <w:r w:rsidR="00800BD8" w:rsidRPr="009251C0">
        <w:rPr>
          <w:rFonts w:ascii="Century Gothic" w:hAnsi="Century Gothic" w:cs="TimesNewRomanPSMT"/>
          <w:sz w:val="18"/>
          <w:szCs w:val="18"/>
          <w:highlight w:val="yellow"/>
        </w:rPr>
        <w:t>Representante1</w:t>
      </w:r>
      <w:r w:rsidR="00800BD8" w:rsidRPr="008912CA">
        <w:rPr>
          <w:rFonts w:ascii="Century Gothic" w:hAnsi="Century Gothic" w:cs="TimesNewRomanPSMT"/>
          <w:sz w:val="18"/>
          <w:szCs w:val="18"/>
        </w:rPr>
        <w:t>], mayor de edad, con DNI [</w:t>
      </w:r>
      <w:r w:rsidR="00800BD8" w:rsidRPr="009251C0">
        <w:rPr>
          <w:rFonts w:ascii="Century Gothic" w:hAnsi="Century Gothic" w:cs="TimesNewRomanPSMT"/>
          <w:sz w:val="18"/>
          <w:szCs w:val="18"/>
          <w:highlight w:val="yellow"/>
        </w:rPr>
        <w:t>DNI1</w:t>
      </w:r>
      <w:r w:rsidR="00800BD8" w:rsidRPr="008912CA">
        <w:rPr>
          <w:rFonts w:ascii="Century Gothic" w:hAnsi="Century Gothic" w:cs="TimesNewRomanPSMT"/>
          <w:sz w:val="18"/>
          <w:szCs w:val="18"/>
        </w:rPr>
        <w:t xml:space="preserve">], que interviene en nombre y representación de </w:t>
      </w:r>
      <w:r w:rsidRPr="008912CA">
        <w:rPr>
          <w:rFonts w:ascii="Century Gothic" w:hAnsi="Century Gothic" w:cs="TimesNewRomanPSMT"/>
          <w:sz w:val="18"/>
          <w:szCs w:val="18"/>
        </w:rPr>
        <w:t xml:space="preserve">la </w:t>
      </w:r>
      <w:r w:rsidR="00533520">
        <w:rPr>
          <w:rFonts w:ascii="Century Gothic" w:hAnsi="Century Gothic" w:cs="TimesNewRomanPSMT"/>
          <w:sz w:val="18"/>
          <w:szCs w:val="18"/>
        </w:rPr>
        <w:t>entidad</w:t>
      </w:r>
      <w:r w:rsidRPr="008912CA">
        <w:rPr>
          <w:rFonts w:ascii="Century Gothic" w:hAnsi="Century Gothic" w:cs="TimesNewRomanPSMT"/>
          <w:sz w:val="18"/>
          <w:szCs w:val="18"/>
        </w:rPr>
        <w:t xml:space="preserve"> </w:t>
      </w:r>
      <w:r w:rsidR="007C4D60" w:rsidRPr="008912CA">
        <w:rPr>
          <w:rFonts w:ascii="Century Gothic" w:hAnsi="Century Gothic" w:cs="TimesNewRomanPSMT"/>
          <w:sz w:val="18"/>
          <w:szCs w:val="18"/>
        </w:rPr>
        <w:t>[</w:t>
      </w:r>
      <w:r w:rsidR="007C4D60" w:rsidRPr="009251C0">
        <w:rPr>
          <w:rFonts w:ascii="Century Gothic" w:hAnsi="Century Gothic" w:cs="TimesNewRomanPSMT"/>
          <w:sz w:val="18"/>
          <w:szCs w:val="18"/>
          <w:highlight w:val="yellow"/>
        </w:rPr>
        <w:t>Denominación1</w:t>
      </w:r>
      <w:r w:rsidR="007C4D60" w:rsidRPr="008912CA">
        <w:rPr>
          <w:rFonts w:ascii="Century Gothic" w:hAnsi="Century Gothic" w:cs="TimesNewRomanPSMT"/>
          <w:sz w:val="18"/>
          <w:szCs w:val="18"/>
        </w:rPr>
        <w:t>]</w:t>
      </w:r>
      <w:r w:rsidRPr="008912CA">
        <w:rPr>
          <w:rFonts w:ascii="Century Gothic" w:hAnsi="Century Gothic" w:cs="TimesNewRomanPSMT"/>
          <w:sz w:val="18"/>
          <w:szCs w:val="18"/>
        </w:rPr>
        <w:t xml:space="preserve"> (</w:t>
      </w:r>
      <w:r w:rsidR="003E6F80" w:rsidRPr="003E6F80">
        <w:rPr>
          <w:rFonts w:ascii="Century Gothic" w:hAnsi="Century Gothic" w:cs="TimesNewRomanPSMT"/>
          <w:sz w:val="18"/>
          <w:szCs w:val="18"/>
        </w:rPr>
        <w:t>en lo sucesivo</w:t>
      </w:r>
      <w:r w:rsidRPr="008912CA">
        <w:rPr>
          <w:rFonts w:ascii="Century Gothic" w:hAnsi="Century Gothic" w:cs="TimesNewRomanPSMT"/>
          <w:sz w:val="18"/>
          <w:szCs w:val="18"/>
        </w:rPr>
        <w:t xml:space="preserve">, </w:t>
      </w:r>
      <w:r w:rsidR="009251C0">
        <w:rPr>
          <w:rFonts w:ascii="Century Gothic" w:hAnsi="Century Gothic" w:cs="TimesNewRomanPSMT"/>
          <w:sz w:val="18"/>
          <w:szCs w:val="18"/>
        </w:rPr>
        <w:t>el responsable</w:t>
      </w:r>
      <w:r w:rsidRPr="008912CA">
        <w:rPr>
          <w:rFonts w:ascii="Century Gothic" w:hAnsi="Century Gothic" w:cs="TimesNewRomanPSMT"/>
          <w:sz w:val="18"/>
          <w:szCs w:val="18"/>
        </w:rPr>
        <w:t xml:space="preserve">); con NIF </w:t>
      </w:r>
      <w:r w:rsidR="007C4D60" w:rsidRPr="008912CA">
        <w:rPr>
          <w:rFonts w:ascii="Century Gothic" w:hAnsi="Century Gothic" w:cs="TimesNewRomanPSMT"/>
          <w:sz w:val="18"/>
          <w:szCs w:val="18"/>
        </w:rPr>
        <w:t>[</w:t>
      </w:r>
      <w:r w:rsidR="007C4D60" w:rsidRPr="009251C0">
        <w:rPr>
          <w:rFonts w:ascii="Century Gothic" w:hAnsi="Century Gothic" w:cs="TimesNewRomanPSMT"/>
          <w:sz w:val="18"/>
          <w:szCs w:val="18"/>
          <w:highlight w:val="yellow"/>
        </w:rPr>
        <w:t>NIF1</w:t>
      </w:r>
      <w:r w:rsidR="007C4D60" w:rsidRPr="008912CA">
        <w:rPr>
          <w:rFonts w:ascii="Century Gothic" w:hAnsi="Century Gothic" w:cs="TimesNewRomanPSMT"/>
          <w:sz w:val="18"/>
          <w:szCs w:val="18"/>
        </w:rPr>
        <w:t>]</w:t>
      </w:r>
      <w:r w:rsidRPr="008912CA">
        <w:rPr>
          <w:rFonts w:ascii="Century Gothic" w:hAnsi="Century Gothic" w:cs="TimesNewRomanPSMT"/>
          <w:sz w:val="18"/>
          <w:szCs w:val="18"/>
        </w:rPr>
        <w:t xml:space="preserve">; </w:t>
      </w:r>
      <w:r w:rsidR="009251C0">
        <w:rPr>
          <w:rFonts w:ascii="Century Gothic" w:hAnsi="Century Gothic" w:cs="TimesNewRomanPSMT"/>
          <w:sz w:val="18"/>
          <w:szCs w:val="18"/>
        </w:rPr>
        <w:t xml:space="preserve">y </w:t>
      </w:r>
      <w:r w:rsidRPr="008912CA">
        <w:rPr>
          <w:rFonts w:ascii="Century Gothic" w:hAnsi="Century Gothic" w:cs="TimesNewRomanPSMT"/>
          <w:sz w:val="18"/>
          <w:szCs w:val="18"/>
        </w:rPr>
        <w:t xml:space="preserve">domicilio social </w:t>
      </w:r>
      <w:bookmarkStart w:id="2" w:name="OLE_LINK42"/>
      <w:bookmarkStart w:id="3" w:name="OLE_LINK43"/>
      <w:r w:rsidRPr="008912CA">
        <w:rPr>
          <w:rFonts w:ascii="Century Gothic" w:hAnsi="Century Gothic" w:cs="TimesNewRomanPSMT"/>
          <w:sz w:val="18"/>
          <w:szCs w:val="18"/>
        </w:rPr>
        <w:t xml:space="preserve">en </w:t>
      </w:r>
      <w:bookmarkEnd w:id="2"/>
      <w:bookmarkEnd w:id="3"/>
      <w:r w:rsidR="007C4D60" w:rsidRPr="008912CA">
        <w:rPr>
          <w:rFonts w:ascii="Century Gothic" w:hAnsi="Century Gothic" w:cs="TimesNewRomanPSMT"/>
          <w:sz w:val="18"/>
          <w:szCs w:val="18"/>
        </w:rPr>
        <w:t>[</w:t>
      </w:r>
      <w:r w:rsidR="007C4D60" w:rsidRPr="009251C0">
        <w:rPr>
          <w:rFonts w:ascii="Century Gothic" w:hAnsi="Century Gothic" w:cs="TimesNewRomanPSMT"/>
          <w:sz w:val="18"/>
          <w:szCs w:val="18"/>
          <w:highlight w:val="yellow"/>
        </w:rPr>
        <w:t>Domicilio1</w:t>
      </w:r>
      <w:r w:rsidR="007C4D60" w:rsidRPr="008912CA">
        <w:rPr>
          <w:rFonts w:ascii="Century Gothic" w:hAnsi="Century Gothic" w:cs="TimesNewRomanPSMT"/>
          <w:sz w:val="18"/>
          <w:szCs w:val="18"/>
        </w:rPr>
        <w:t>]</w:t>
      </w:r>
      <w:bookmarkEnd w:id="0"/>
      <w:bookmarkEnd w:id="1"/>
      <w:r w:rsidR="00800BD8" w:rsidRPr="008912CA">
        <w:rPr>
          <w:rFonts w:ascii="Century Gothic" w:hAnsi="Century Gothic" w:cs="TimesNewRomanPSMT"/>
          <w:sz w:val="18"/>
          <w:szCs w:val="18"/>
        </w:rPr>
        <w:t>.</w:t>
      </w:r>
    </w:p>
    <w:p w14:paraId="2E6C1A2F" w14:textId="77777777" w:rsidR="000920A7" w:rsidRPr="008912CA" w:rsidRDefault="000920A7">
      <w:pPr>
        <w:spacing w:after="0" w:line="312" w:lineRule="auto"/>
        <w:jc w:val="both"/>
        <w:rPr>
          <w:rFonts w:ascii="Century Gothic" w:hAnsi="Century Gothic" w:cs="TimesNewRomanPSMT"/>
          <w:sz w:val="18"/>
          <w:szCs w:val="18"/>
        </w:rPr>
      </w:pPr>
    </w:p>
    <w:p w14:paraId="043549F4" w14:textId="74AE02E5" w:rsidR="000920A7" w:rsidRPr="008912CA" w:rsidRDefault="000920A7">
      <w:pPr>
        <w:spacing w:after="0" w:line="312" w:lineRule="auto"/>
        <w:jc w:val="both"/>
        <w:rPr>
          <w:rFonts w:ascii="Century Gothic" w:hAnsi="Century Gothic" w:cs="TimesNewRomanPSMT"/>
          <w:sz w:val="18"/>
          <w:szCs w:val="18"/>
        </w:rPr>
      </w:pPr>
      <w:r w:rsidRPr="008912CA">
        <w:rPr>
          <w:rFonts w:ascii="Century Gothic" w:hAnsi="Century Gothic" w:cs="TimesNewRomanPSMT"/>
          <w:sz w:val="18"/>
          <w:szCs w:val="18"/>
        </w:rPr>
        <w:t>Y de otra parte,</w:t>
      </w:r>
      <w:r w:rsidR="00800BD8" w:rsidRPr="008912CA">
        <w:rPr>
          <w:rFonts w:ascii="Century Gothic" w:hAnsi="Century Gothic" w:cs="TimesNewRomanPSMT"/>
          <w:sz w:val="18"/>
          <w:szCs w:val="18"/>
        </w:rPr>
        <w:t xml:space="preserve"> [</w:t>
      </w:r>
      <w:r w:rsidR="00800BD8" w:rsidRPr="009251C0">
        <w:rPr>
          <w:rFonts w:ascii="Century Gothic" w:hAnsi="Century Gothic" w:cs="TimesNewRomanPSMT"/>
          <w:sz w:val="18"/>
          <w:szCs w:val="18"/>
          <w:highlight w:val="yellow"/>
        </w:rPr>
        <w:t>Representante2</w:t>
      </w:r>
      <w:r w:rsidR="00800BD8" w:rsidRPr="008912CA">
        <w:rPr>
          <w:rFonts w:ascii="Century Gothic" w:hAnsi="Century Gothic" w:cs="TimesNewRomanPSMT"/>
          <w:sz w:val="18"/>
          <w:szCs w:val="18"/>
        </w:rPr>
        <w:t>], mayor de edad, con DNI [</w:t>
      </w:r>
      <w:r w:rsidR="00800BD8" w:rsidRPr="009251C0">
        <w:rPr>
          <w:rFonts w:ascii="Century Gothic" w:hAnsi="Century Gothic" w:cs="TimesNewRomanPSMT"/>
          <w:sz w:val="18"/>
          <w:szCs w:val="18"/>
          <w:highlight w:val="yellow"/>
        </w:rPr>
        <w:t>DNI2</w:t>
      </w:r>
      <w:r w:rsidR="00800BD8" w:rsidRPr="008912CA">
        <w:rPr>
          <w:rFonts w:ascii="Century Gothic" w:hAnsi="Century Gothic" w:cs="TimesNewRomanPSMT"/>
          <w:sz w:val="18"/>
          <w:szCs w:val="18"/>
        </w:rPr>
        <w:t>], que interviene en nombre y representación de</w:t>
      </w:r>
      <w:r w:rsidRPr="008912CA">
        <w:rPr>
          <w:rFonts w:ascii="Century Gothic" w:hAnsi="Century Gothic" w:cs="TimesNewRomanPSMT"/>
          <w:sz w:val="18"/>
          <w:szCs w:val="18"/>
        </w:rPr>
        <w:t xml:space="preserve"> la </w:t>
      </w:r>
      <w:r w:rsidR="00533520">
        <w:rPr>
          <w:rFonts w:ascii="Century Gothic" w:hAnsi="Century Gothic" w:cs="TimesNewRomanPSMT"/>
          <w:sz w:val="18"/>
          <w:szCs w:val="18"/>
        </w:rPr>
        <w:t xml:space="preserve">entidad </w:t>
      </w:r>
      <w:r w:rsidR="007C4D60" w:rsidRPr="008912CA">
        <w:rPr>
          <w:rFonts w:ascii="Century Gothic" w:hAnsi="Century Gothic" w:cs="TimesNewRomanPSMT"/>
          <w:sz w:val="18"/>
          <w:szCs w:val="18"/>
        </w:rPr>
        <w:t>[</w:t>
      </w:r>
      <w:r w:rsidR="007C4D60" w:rsidRPr="009251C0">
        <w:rPr>
          <w:rFonts w:ascii="Century Gothic" w:hAnsi="Century Gothic" w:cs="TimesNewRomanPSMT"/>
          <w:sz w:val="18"/>
          <w:szCs w:val="18"/>
          <w:highlight w:val="yellow"/>
        </w:rPr>
        <w:t>Denominación2</w:t>
      </w:r>
      <w:r w:rsidR="007C4D60" w:rsidRPr="008912CA">
        <w:rPr>
          <w:rFonts w:ascii="Century Gothic" w:hAnsi="Century Gothic" w:cs="TimesNewRomanPSMT"/>
          <w:sz w:val="18"/>
          <w:szCs w:val="18"/>
        </w:rPr>
        <w:t>] (</w:t>
      </w:r>
      <w:r w:rsidR="003E6F80" w:rsidRPr="003E6F80">
        <w:rPr>
          <w:rFonts w:ascii="Century Gothic" w:hAnsi="Century Gothic" w:cs="TimesNewRomanPSMT"/>
          <w:sz w:val="18"/>
          <w:szCs w:val="18"/>
        </w:rPr>
        <w:t>en lo sucesivo</w:t>
      </w:r>
      <w:r w:rsidR="007C4D60" w:rsidRPr="008912CA">
        <w:rPr>
          <w:rFonts w:ascii="Century Gothic" w:hAnsi="Century Gothic" w:cs="TimesNewRomanPSMT"/>
          <w:sz w:val="18"/>
          <w:szCs w:val="18"/>
        </w:rPr>
        <w:t xml:space="preserve">, </w:t>
      </w:r>
      <w:r w:rsidR="009251C0">
        <w:rPr>
          <w:rFonts w:ascii="Century Gothic" w:hAnsi="Century Gothic" w:cs="TimesNewRomanPSMT"/>
          <w:sz w:val="18"/>
          <w:szCs w:val="18"/>
        </w:rPr>
        <w:t>el encargado</w:t>
      </w:r>
      <w:r w:rsidR="007C4D60" w:rsidRPr="008912CA">
        <w:rPr>
          <w:rFonts w:ascii="Century Gothic" w:hAnsi="Century Gothic" w:cs="TimesNewRomanPSMT"/>
          <w:sz w:val="18"/>
          <w:szCs w:val="18"/>
        </w:rPr>
        <w:t>); con NIF [</w:t>
      </w:r>
      <w:r w:rsidR="007C4D60" w:rsidRPr="009251C0">
        <w:rPr>
          <w:rFonts w:ascii="Century Gothic" w:hAnsi="Century Gothic" w:cs="TimesNewRomanPSMT"/>
          <w:sz w:val="18"/>
          <w:szCs w:val="18"/>
          <w:highlight w:val="yellow"/>
        </w:rPr>
        <w:t>NIF2</w:t>
      </w:r>
      <w:r w:rsidR="007C4D60" w:rsidRPr="008912CA">
        <w:rPr>
          <w:rFonts w:ascii="Century Gothic" w:hAnsi="Century Gothic" w:cs="TimesNewRomanPSMT"/>
          <w:sz w:val="18"/>
          <w:szCs w:val="18"/>
        </w:rPr>
        <w:t xml:space="preserve">]; </w:t>
      </w:r>
      <w:r w:rsidR="009251C0">
        <w:rPr>
          <w:rFonts w:ascii="Century Gothic" w:hAnsi="Century Gothic" w:cs="TimesNewRomanPSMT"/>
          <w:sz w:val="18"/>
          <w:szCs w:val="18"/>
        </w:rPr>
        <w:t xml:space="preserve">y </w:t>
      </w:r>
      <w:r w:rsidR="007C4D60" w:rsidRPr="008912CA">
        <w:rPr>
          <w:rFonts w:ascii="Century Gothic" w:hAnsi="Century Gothic" w:cs="TimesNewRomanPSMT"/>
          <w:sz w:val="18"/>
          <w:szCs w:val="18"/>
        </w:rPr>
        <w:t>domicilio social en [</w:t>
      </w:r>
      <w:r w:rsidR="007C4D60" w:rsidRPr="009251C0">
        <w:rPr>
          <w:rFonts w:ascii="Century Gothic" w:hAnsi="Century Gothic" w:cs="TimesNewRomanPSMT"/>
          <w:sz w:val="18"/>
          <w:szCs w:val="18"/>
          <w:highlight w:val="yellow"/>
        </w:rPr>
        <w:t>Domicilio2</w:t>
      </w:r>
      <w:r w:rsidR="007C4D60" w:rsidRPr="008912CA">
        <w:rPr>
          <w:rFonts w:ascii="Century Gothic" w:hAnsi="Century Gothic" w:cs="TimesNewRomanPSMT"/>
          <w:sz w:val="18"/>
          <w:szCs w:val="18"/>
        </w:rPr>
        <w:t>]</w:t>
      </w:r>
      <w:r w:rsidR="00800BD8" w:rsidRPr="008912CA">
        <w:rPr>
          <w:rFonts w:ascii="Century Gothic" w:hAnsi="Century Gothic" w:cs="TimesNewRomanPSMT"/>
          <w:sz w:val="18"/>
          <w:szCs w:val="18"/>
        </w:rPr>
        <w:t>.</w:t>
      </w:r>
    </w:p>
    <w:p w14:paraId="1963DF46" w14:textId="77777777" w:rsidR="00237477" w:rsidRPr="008912CA" w:rsidRDefault="00237477">
      <w:pPr>
        <w:spacing w:after="0" w:line="312" w:lineRule="auto"/>
        <w:jc w:val="both"/>
        <w:rPr>
          <w:rFonts w:ascii="Century Gothic" w:hAnsi="Century Gothic" w:cs="TimesNewRomanPSMT"/>
          <w:sz w:val="18"/>
          <w:szCs w:val="18"/>
        </w:rPr>
      </w:pPr>
    </w:p>
    <w:p w14:paraId="69E0FD83" w14:textId="77777777" w:rsidR="000920A7" w:rsidRPr="008912CA" w:rsidRDefault="000920A7">
      <w:pPr>
        <w:spacing w:after="0" w:line="312" w:lineRule="auto"/>
        <w:jc w:val="center"/>
        <w:rPr>
          <w:rFonts w:ascii="Century Gothic" w:hAnsi="Century Gothic" w:cs="TimesNewRomanPS-BoldMT"/>
          <w:b/>
          <w:bCs/>
          <w:sz w:val="18"/>
          <w:szCs w:val="18"/>
        </w:rPr>
      </w:pPr>
      <w:r w:rsidRPr="008912CA">
        <w:rPr>
          <w:rFonts w:ascii="Century Gothic" w:hAnsi="Century Gothic" w:cs="TimesNewRomanPS-BoldMT"/>
          <w:b/>
          <w:bCs/>
          <w:sz w:val="18"/>
          <w:szCs w:val="18"/>
        </w:rPr>
        <w:t>EXPONEN</w:t>
      </w:r>
    </w:p>
    <w:p w14:paraId="776A8B17" w14:textId="77777777" w:rsidR="000920A7" w:rsidRPr="008912CA" w:rsidRDefault="000920A7">
      <w:pPr>
        <w:spacing w:after="0" w:line="312" w:lineRule="auto"/>
        <w:jc w:val="both"/>
        <w:rPr>
          <w:rFonts w:ascii="Century Gothic" w:hAnsi="Century Gothic" w:cs="TimesNewRomanPS-BoldMT"/>
          <w:b/>
          <w:bCs/>
          <w:sz w:val="18"/>
          <w:szCs w:val="18"/>
        </w:rPr>
      </w:pPr>
    </w:p>
    <w:p w14:paraId="5C6DABD5" w14:textId="10648B93" w:rsidR="007C4D60" w:rsidRPr="008912CA" w:rsidRDefault="007C4D60" w:rsidP="007C4D60">
      <w:pPr>
        <w:spacing w:after="0" w:line="312" w:lineRule="auto"/>
        <w:jc w:val="both"/>
        <w:rPr>
          <w:rFonts w:ascii="Century Gothic" w:hAnsi="Century Gothic" w:cs="TimesNewRomanPSMT"/>
          <w:sz w:val="18"/>
          <w:szCs w:val="18"/>
        </w:rPr>
      </w:pPr>
      <w:r w:rsidRPr="008912CA">
        <w:rPr>
          <w:rFonts w:ascii="Century Gothic" w:hAnsi="Century Gothic" w:cs="TimesNewRomanPSMT"/>
          <w:sz w:val="18"/>
          <w:szCs w:val="18"/>
        </w:rPr>
        <w:t xml:space="preserve">1. Que </w:t>
      </w:r>
      <w:r w:rsidR="009251C0">
        <w:rPr>
          <w:rFonts w:ascii="Century Gothic" w:hAnsi="Century Gothic" w:cs="TimesNewRomanPSMT"/>
          <w:sz w:val="18"/>
          <w:szCs w:val="18"/>
        </w:rPr>
        <w:t>el responsable</w:t>
      </w:r>
      <w:r w:rsidRPr="008912CA">
        <w:rPr>
          <w:rFonts w:ascii="Century Gothic" w:hAnsi="Century Gothic" w:cs="TimesNewRomanPSMT"/>
          <w:sz w:val="18"/>
          <w:szCs w:val="18"/>
        </w:rPr>
        <w:t xml:space="preserve"> y </w:t>
      </w:r>
      <w:r w:rsidR="009251C0">
        <w:rPr>
          <w:rFonts w:ascii="Century Gothic" w:hAnsi="Century Gothic" w:cs="TimesNewRomanPSMT"/>
          <w:sz w:val="18"/>
          <w:szCs w:val="18"/>
        </w:rPr>
        <w:t>el encargado</w:t>
      </w:r>
      <w:r w:rsidRPr="008912CA">
        <w:rPr>
          <w:rFonts w:ascii="Century Gothic" w:hAnsi="Century Gothic" w:cs="TimesNewRomanPSMT"/>
          <w:sz w:val="18"/>
          <w:szCs w:val="18"/>
        </w:rPr>
        <w:t xml:space="preserve"> (</w:t>
      </w:r>
      <w:r w:rsidR="003E6F80" w:rsidRPr="003E6F80">
        <w:rPr>
          <w:rFonts w:ascii="Century Gothic" w:hAnsi="Century Gothic" w:cs="TimesNewRomanPSMT"/>
          <w:sz w:val="18"/>
          <w:szCs w:val="18"/>
        </w:rPr>
        <w:t>en lo sucesivo</w:t>
      </w:r>
      <w:r w:rsidRPr="008912CA">
        <w:rPr>
          <w:rFonts w:ascii="Century Gothic" w:hAnsi="Century Gothic" w:cs="TimesNewRomanPSMT"/>
          <w:sz w:val="18"/>
          <w:szCs w:val="18"/>
        </w:rPr>
        <w:t>, las Partes) se reconocen capacidad legal necesaria para suscribir el presente Contrato.</w:t>
      </w:r>
    </w:p>
    <w:p w14:paraId="7665E869" w14:textId="1D9EC82E" w:rsidR="007C4D60" w:rsidRPr="008912CA" w:rsidRDefault="007C4D60" w:rsidP="007C4D60">
      <w:pPr>
        <w:spacing w:after="0" w:line="312" w:lineRule="auto"/>
        <w:jc w:val="both"/>
        <w:rPr>
          <w:rFonts w:ascii="Century Gothic" w:hAnsi="Century Gothic" w:cs="TimesNewRomanPSMT"/>
          <w:sz w:val="18"/>
          <w:szCs w:val="18"/>
        </w:rPr>
      </w:pPr>
      <w:r w:rsidRPr="008912CA">
        <w:rPr>
          <w:rFonts w:ascii="Century Gothic" w:hAnsi="Century Gothic" w:cs="TimesNewRomanPSMT"/>
          <w:sz w:val="18"/>
          <w:szCs w:val="18"/>
        </w:rPr>
        <w:t xml:space="preserve">2. Que </w:t>
      </w:r>
      <w:r w:rsidR="009251C0">
        <w:rPr>
          <w:rFonts w:ascii="Century Gothic" w:hAnsi="Century Gothic" w:cs="TimesNewRomanPSMT"/>
          <w:sz w:val="18"/>
          <w:szCs w:val="18"/>
        </w:rPr>
        <w:t>el responsable</w:t>
      </w:r>
      <w:r w:rsidRPr="008912CA">
        <w:rPr>
          <w:rFonts w:ascii="Century Gothic" w:hAnsi="Century Gothic" w:cs="TimesNewRomanPSMT"/>
          <w:sz w:val="18"/>
          <w:szCs w:val="18"/>
        </w:rPr>
        <w:t xml:space="preserve"> es una empresa especializada en [</w:t>
      </w:r>
      <w:r w:rsidRPr="009251C0">
        <w:rPr>
          <w:rFonts w:ascii="Century Gothic" w:hAnsi="Century Gothic" w:cs="TimesNewRomanPSMT"/>
          <w:sz w:val="18"/>
          <w:szCs w:val="18"/>
          <w:highlight w:val="yellow"/>
        </w:rPr>
        <w:t>actividad1</w:t>
      </w:r>
      <w:r w:rsidRPr="008912CA">
        <w:rPr>
          <w:rFonts w:ascii="Century Gothic" w:hAnsi="Century Gothic" w:cs="TimesNewRomanPSMT"/>
          <w:sz w:val="18"/>
          <w:szCs w:val="18"/>
        </w:rPr>
        <w:t>].</w:t>
      </w:r>
    </w:p>
    <w:p w14:paraId="480AE033" w14:textId="78B97957" w:rsidR="007C4D60" w:rsidRPr="008912CA" w:rsidRDefault="007C4D60" w:rsidP="007C4D60">
      <w:pPr>
        <w:spacing w:after="0" w:line="312" w:lineRule="auto"/>
        <w:jc w:val="both"/>
        <w:rPr>
          <w:rFonts w:ascii="Century Gothic" w:hAnsi="Century Gothic" w:cs="TimesNewRomanPSMT"/>
          <w:sz w:val="18"/>
          <w:szCs w:val="18"/>
        </w:rPr>
      </w:pPr>
      <w:r w:rsidRPr="008912CA">
        <w:rPr>
          <w:rFonts w:ascii="Century Gothic" w:hAnsi="Century Gothic" w:cs="TimesNewRomanPSMT"/>
          <w:sz w:val="18"/>
          <w:szCs w:val="18"/>
        </w:rPr>
        <w:t xml:space="preserve">3. Que </w:t>
      </w:r>
      <w:r w:rsidR="009251C0">
        <w:rPr>
          <w:rFonts w:ascii="Century Gothic" w:hAnsi="Century Gothic" w:cs="TimesNewRomanPSMT"/>
          <w:sz w:val="18"/>
          <w:szCs w:val="18"/>
        </w:rPr>
        <w:t>el encargado</w:t>
      </w:r>
      <w:r w:rsidRPr="008912CA">
        <w:rPr>
          <w:rFonts w:ascii="Century Gothic" w:hAnsi="Century Gothic" w:cs="TimesNewRomanPSMT"/>
          <w:sz w:val="18"/>
          <w:szCs w:val="18"/>
        </w:rPr>
        <w:t xml:space="preserve"> es una empresa especializada en [</w:t>
      </w:r>
      <w:r w:rsidRPr="009251C0">
        <w:rPr>
          <w:rFonts w:ascii="Century Gothic" w:hAnsi="Century Gothic" w:cs="TimesNewRomanPSMT"/>
          <w:sz w:val="18"/>
          <w:szCs w:val="18"/>
          <w:highlight w:val="yellow"/>
        </w:rPr>
        <w:t>actividad2</w:t>
      </w:r>
      <w:r w:rsidRPr="008912CA">
        <w:rPr>
          <w:rFonts w:ascii="Century Gothic" w:hAnsi="Century Gothic" w:cs="TimesNewRomanPSMT"/>
          <w:sz w:val="18"/>
          <w:szCs w:val="18"/>
        </w:rPr>
        <w:t>].</w:t>
      </w:r>
    </w:p>
    <w:p w14:paraId="3E9202C6" w14:textId="40DE777E" w:rsidR="007C4D60" w:rsidRPr="008912CA" w:rsidRDefault="007C4D60" w:rsidP="007C4D60">
      <w:pPr>
        <w:spacing w:after="0" w:line="312" w:lineRule="auto"/>
        <w:jc w:val="both"/>
        <w:rPr>
          <w:rFonts w:ascii="Century Gothic" w:hAnsi="Century Gothic" w:cs="TimesNewRomanPSMT"/>
          <w:sz w:val="18"/>
          <w:szCs w:val="18"/>
        </w:rPr>
      </w:pPr>
      <w:r w:rsidRPr="008912CA">
        <w:rPr>
          <w:rFonts w:ascii="Century Gothic" w:hAnsi="Century Gothic" w:cs="TimesNewRomanPSMT"/>
          <w:sz w:val="18"/>
          <w:szCs w:val="18"/>
        </w:rPr>
        <w:t>4. Que</w:t>
      </w:r>
      <w:r w:rsidR="009251C0">
        <w:rPr>
          <w:rFonts w:ascii="Century Gothic" w:hAnsi="Century Gothic" w:cs="TimesNewRomanPSMT"/>
          <w:sz w:val="18"/>
          <w:szCs w:val="18"/>
        </w:rPr>
        <w:t xml:space="preserve"> el responsable</w:t>
      </w:r>
      <w:r w:rsidRPr="008912CA">
        <w:rPr>
          <w:rFonts w:ascii="Century Gothic" w:hAnsi="Century Gothic" w:cs="TimesNewRomanPSMT"/>
          <w:sz w:val="18"/>
          <w:szCs w:val="18"/>
        </w:rPr>
        <w:t xml:space="preserve"> </w:t>
      </w:r>
      <w:r w:rsidR="009251C0">
        <w:rPr>
          <w:rFonts w:ascii="Century Gothic" w:hAnsi="Century Gothic" w:cs="TimesNewRomanPSMT"/>
          <w:sz w:val="18"/>
          <w:szCs w:val="18"/>
        </w:rPr>
        <w:t>ha contratado</w:t>
      </w:r>
      <w:r w:rsidRPr="008912CA">
        <w:rPr>
          <w:rFonts w:ascii="Century Gothic" w:hAnsi="Century Gothic" w:cs="TimesNewRomanPSMT"/>
          <w:sz w:val="18"/>
          <w:szCs w:val="18"/>
        </w:rPr>
        <w:t xml:space="preserve"> los servicios de</w:t>
      </w:r>
      <w:r w:rsidR="009251C0">
        <w:rPr>
          <w:rFonts w:ascii="Century Gothic" w:hAnsi="Century Gothic" w:cs="TimesNewRomanPSMT"/>
          <w:sz w:val="18"/>
          <w:szCs w:val="18"/>
        </w:rPr>
        <w:t>l encargado</w:t>
      </w:r>
      <w:r w:rsidRPr="008912CA">
        <w:rPr>
          <w:rFonts w:ascii="Century Gothic" w:hAnsi="Century Gothic" w:cs="TimesNewRomanPSMT"/>
          <w:sz w:val="18"/>
          <w:szCs w:val="18"/>
        </w:rPr>
        <w:t>.</w:t>
      </w:r>
    </w:p>
    <w:p w14:paraId="1B980936" w14:textId="2FB4C865" w:rsidR="000920A7" w:rsidRDefault="007C4D60" w:rsidP="007C4D60">
      <w:pPr>
        <w:spacing w:after="0" w:line="312" w:lineRule="auto"/>
        <w:jc w:val="both"/>
        <w:rPr>
          <w:rFonts w:ascii="Century Gothic" w:hAnsi="Century Gothic" w:cs="TimesNewRomanPSMT"/>
          <w:sz w:val="18"/>
          <w:szCs w:val="18"/>
        </w:rPr>
      </w:pPr>
      <w:r w:rsidRPr="008912CA">
        <w:rPr>
          <w:rFonts w:ascii="Century Gothic" w:hAnsi="Century Gothic" w:cs="TimesNewRomanPSMT"/>
          <w:sz w:val="18"/>
          <w:szCs w:val="18"/>
        </w:rPr>
        <w:t>5. Que las Partes han negociado individualmente todas las cláusulas del presente Contrato, y de común acuerdo lo suscriben y aceptan expresamente de acuerdo a las siguientes:</w:t>
      </w:r>
    </w:p>
    <w:p w14:paraId="3C41D499" w14:textId="77777777" w:rsidR="007C4D60" w:rsidRPr="00D13C52" w:rsidRDefault="007C4D60" w:rsidP="007C4D60">
      <w:pPr>
        <w:spacing w:after="0" w:line="312" w:lineRule="auto"/>
        <w:jc w:val="both"/>
        <w:rPr>
          <w:rFonts w:ascii="Century Gothic" w:hAnsi="Century Gothic" w:cs="TimesNewRomanPSMT"/>
          <w:sz w:val="18"/>
          <w:szCs w:val="18"/>
        </w:rPr>
      </w:pPr>
    </w:p>
    <w:p w14:paraId="32A60EF8" w14:textId="614C41D2" w:rsidR="000920A7" w:rsidRPr="00D13C52" w:rsidRDefault="000920A7">
      <w:pPr>
        <w:spacing w:after="0" w:line="312" w:lineRule="auto"/>
        <w:jc w:val="center"/>
        <w:rPr>
          <w:rFonts w:ascii="Century Gothic" w:hAnsi="Century Gothic" w:cs="TimesNewRomanPSMT"/>
          <w:sz w:val="18"/>
          <w:szCs w:val="18"/>
        </w:rPr>
      </w:pPr>
      <w:r w:rsidRPr="00D13C52">
        <w:rPr>
          <w:rFonts w:ascii="Century Gothic" w:hAnsi="Century Gothic" w:cs="TimesNewRomanPS-BoldMT"/>
          <w:b/>
          <w:bCs/>
          <w:sz w:val="18"/>
          <w:szCs w:val="18"/>
        </w:rPr>
        <w:t>CLÁUSULAS</w:t>
      </w:r>
      <w:r w:rsidR="000801B4">
        <w:rPr>
          <w:rFonts w:ascii="Century Gothic" w:hAnsi="Century Gothic" w:cs="TimesNewRomanPS-BoldMT"/>
          <w:b/>
          <w:bCs/>
          <w:sz w:val="18"/>
          <w:szCs w:val="18"/>
        </w:rPr>
        <w:t xml:space="preserve"> CONTRACTUALES TIPO</w:t>
      </w:r>
    </w:p>
    <w:p w14:paraId="27991C55" w14:textId="77777777" w:rsidR="000920A7" w:rsidRPr="00D13C52" w:rsidRDefault="000920A7">
      <w:pPr>
        <w:spacing w:after="0" w:line="312" w:lineRule="auto"/>
        <w:jc w:val="both"/>
        <w:rPr>
          <w:rFonts w:ascii="Century Gothic" w:hAnsi="Century Gothic" w:cs="TimesNewRomanPSMT"/>
          <w:sz w:val="18"/>
          <w:szCs w:val="18"/>
        </w:rPr>
      </w:pPr>
    </w:p>
    <w:p w14:paraId="7BFB5481" w14:textId="29AF4F83" w:rsidR="000801B4" w:rsidRPr="000801B4" w:rsidRDefault="000801B4" w:rsidP="000801B4">
      <w:pPr>
        <w:spacing w:after="0" w:line="312" w:lineRule="auto"/>
        <w:jc w:val="center"/>
        <w:rPr>
          <w:rFonts w:ascii="Century Gothic" w:hAnsi="Century Gothic" w:cs="TimesNewRomanPSMT"/>
          <w:b/>
          <w:bCs/>
          <w:sz w:val="18"/>
          <w:szCs w:val="18"/>
        </w:rPr>
      </w:pPr>
      <w:r w:rsidRPr="000801B4">
        <w:rPr>
          <w:rFonts w:ascii="Century Gothic" w:hAnsi="Century Gothic" w:cs="TimesNewRomanPSMT"/>
          <w:b/>
          <w:bCs/>
          <w:sz w:val="18"/>
          <w:szCs w:val="18"/>
        </w:rPr>
        <w:t>SECCIÓN I</w:t>
      </w:r>
      <w:r w:rsidR="00776119">
        <w:rPr>
          <w:rFonts w:ascii="Century Gothic" w:hAnsi="Century Gothic" w:cs="TimesNewRomanPSMT"/>
          <w:b/>
          <w:bCs/>
          <w:sz w:val="18"/>
          <w:szCs w:val="18"/>
        </w:rPr>
        <w:t>.</w:t>
      </w:r>
    </w:p>
    <w:p w14:paraId="4A3101E6" w14:textId="77777777" w:rsidR="00B6314C" w:rsidRDefault="00B6314C" w:rsidP="000801B4">
      <w:pPr>
        <w:spacing w:after="0" w:line="312" w:lineRule="auto"/>
        <w:jc w:val="center"/>
        <w:rPr>
          <w:rFonts w:ascii="Century Gothic" w:hAnsi="Century Gothic" w:cs="TimesNewRomanPSMT"/>
          <w:b/>
          <w:sz w:val="18"/>
          <w:szCs w:val="18"/>
        </w:rPr>
      </w:pPr>
    </w:p>
    <w:p w14:paraId="42670E5D" w14:textId="5640B167" w:rsidR="000801B4" w:rsidRPr="000801B4" w:rsidRDefault="002E1848" w:rsidP="002E1848">
      <w:pPr>
        <w:spacing w:after="0" w:line="312" w:lineRule="auto"/>
        <w:jc w:val="both"/>
        <w:rPr>
          <w:rFonts w:ascii="Century Gothic" w:hAnsi="Century Gothic" w:cs="TimesNewRomanPSMT"/>
          <w:b/>
          <w:sz w:val="18"/>
          <w:szCs w:val="18"/>
        </w:rPr>
      </w:pPr>
      <w:r>
        <w:rPr>
          <w:rFonts w:ascii="Century Gothic" w:hAnsi="Century Gothic" w:cs="TimesNewRomanPSMT"/>
          <w:b/>
          <w:sz w:val="18"/>
          <w:szCs w:val="18"/>
        </w:rPr>
        <w:t xml:space="preserve">Primera. </w:t>
      </w:r>
      <w:r w:rsidR="000801B4" w:rsidRPr="000801B4">
        <w:rPr>
          <w:rFonts w:ascii="Century Gothic" w:hAnsi="Century Gothic" w:cs="TimesNewRomanPSMT"/>
          <w:b/>
          <w:sz w:val="18"/>
          <w:szCs w:val="18"/>
        </w:rPr>
        <w:t>Finalidad y ámbito de aplicación</w:t>
      </w:r>
      <w:r>
        <w:rPr>
          <w:rFonts w:ascii="Century Gothic" w:hAnsi="Century Gothic" w:cs="TimesNewRomanPSMT"/>
          <w:b/>
          <w:sz w:val="18"/>
          <w:szCs w:val="18"/>
        </w:rPr>
        <w:t>.</w:t>
      </w:r>
    </w:p>
    <w:p w14:paraId="069ECCF9" w14:textId="3FD5C24A" w:rsidR="000801B4" w:rsidRPr="000801B4" w:rsidRDefault="002E1848" w:rsidP="002E1848">
      <w:pPr>
        <w:spacing w:after="0" w:line="312" w:lineRule="auto"/>
        <w:jc w:val="both"/>
        <w:rPr>
          <w:rFonts w:ascii="Century Gothic" w:hAnsi="Century Gothic" w:cs="TimesNewRomanPSMT"/>
          <w:sz w:val="18"/>
          <w:szCs w:val="18"/>
        </w:rPr>
      </w:pPr>
      <w:r w:rsidRPr="002E1848">
        <w:rPr>
          <w:rFonts w:ascii="Century Gothic" w:hAnsi="Century Gothic" w:cs="TimesNewRomanPSMT"/>
          <w:b/>
          <w:bCs/>
          <w:sz w:val="18"/>
          <w:szCs w:val="18"/>
        </w:rPr>
        <w:t>1.1.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La finalidad de las presentes cláusulas contractuales tipo (</w:t>
      </w:r>
      <w:bookmarkStart w:id="4" w:name="_Hlk80287327"/>
      <w:r w:rsidR="000801B4" w:rsidRPr="000801B4">
        <w:rPr>
          <w:rFonts w:ascii="Century Gothic" w:hAnsi="Century Gothic" w:cs="TimesNewRomanPSMT"/>
          <w:sz w:val="18"/>
          <w:szCs w:val="18"/>
        </w:rPr>
        <w:t>en lo sucesivo</w:t>
      </w:r>
      <w:bookmarkEnd w:id="4"/>
      <w:r w:rsidR="000801B4" w:rsidRPr="000801B4">
        <w:rPr>
          <w:rFonts w:ascii="Century Gothic" w:hAnsi="Century Gothic" w:cs="TimesNewRomanPSMT"/>
          <w:sz w:val="18"/>
          <w:szCs w:val="18"/>
        </w:rPr>
        <w:t xml:space="preserve">, </w:t>
      </w:r>
      <w:r w:rsidR="003E6F80">
        <w:rPr>
          <w:rFonts w:ascii="Century Gothic" w:hAnsi="Century Gothic" w:cs="TimesNewRomanPSMT"/>
          <w:sz w:val="18"/>
          <w:szCs w:val="18"/>
        </w:rPr>
        <w:t>p</w:t>
      </w:r>
      <w:r w:rsidR="000801B4" w:rsidRPr="000801B4">
        <w:rPr>
          <w:rFonts w:ascii="Century Gothic" w:hAnsi="Century Gothic" w:cs="TimesNewRomanPSMT"/>
          <w:sz w:val="18"/>
          <w:szCs w:val="18"/>
        </w:rPr>
        <w:t xml:space="preserve">liego de </w:t>
      </w:r>
      <w:r w:rsidR="000801B4" w:rsidRPr="00B6314C">
        <w:rPr>
          <w:rFonts w:ascii="Century Gothic" w:hAnsi="Century Gothic" w:cs="TimesNewRomanPSMT"/>
          <w:sz w:val="18"/>
          <w:szCs w:val="18"/>
        </w:rPr>
        <w:t>cláusulas) es garantizar que se cumpla el artículo 28, apartados 3 y 4, del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003E6F80" w:rsidRPr="003E6F80">
        <w:rPr>
          <w:rFonts w:ascii="Century Gothic" w:hAnsi="Century Gothic" w:cs="TimesNewRomanPSMT"/>
          <w:sz w:val="18"/>
          <w:szCs w:val="18"/>
        </w:rPr>
        <w:t>en lo sucesivo</w:t>
      </w:r>
      <w:r>
        <w:rPr>
          <w:rFonts w:ascii="Century Gothic" w:hAnsi="Century Gothic" w:cs="TimesNewRomanPSMT"/>
          <w:sz w:val="18"/>
          <w:szCs w:val="18"/>
        </w:rPr>
        <w:t>, RGPD)</w:t>
      </w:r>
      <w:r w:rsidR="000801B4" w:rsidRPr="00B6314C">
        <w:rPr>
          <w:rFonts w:ascii="Century Gothic" w:hAnsi="Century Gothic" w:cs="TimesNewRomanPSMT"/>
          <w:sz w:val="18"/>
          <w:szCs w:val="18"/>
        </w:rPr>
        <w:t>.</w:t>
      </w:r>
    </w:p>
    <w:p w14:paraId="152A0F00" w14:textId="3C932718" w:rsidR="000801B4" w:rsidRDefault="002E1848" w:rsidP="002E1848">
      <w:pPr>
        <w:spacing w:after="0" w:line="312" w:lineRule="auto"/>
        <w:jc w:val="both"/>
        <w:rPr>
          <w:rFonts w:ascii="Century Gothic" w:hAnsi="Century Gothic" w:cs="TimesNewRomanPSMT"/>
          <w:sz w:val="18"/>
          <w:szCs w:val="18"/>
        </w:rPr>
      </w:pPr>
      <w:r w:rsidRPr="002E1848">
        <w:rPr>
          <w:rFonts w:ascii="Century Gothic" w:hAnsi="Century Gothic" w:cs="TimesNewRomanPSMT"/>
          <w:b/>
          <w:bCs/>
          <w:sz w:val="18"/>
          <w:szCs w:val="18"/>
        </w:rPr>
        <w:t>1.2.</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Los responsables y encargados del tratamiento enumerados en el anexo I han dado su consentimiento a vincularse por el presente pliego de cláusulas a fin de garantizar el cumplimiento del artículo 28, apartados 3 y 4, del </w:t>
      </w:r>
      <w:r>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098E42BA" w14:textId="2E509DA1" w:rsidR="000801B4" w:rsidRDefault="002E1848" w:rsidP="002E1848">
      <w:pPr>
        <w:spacing w:after="0" w:line="312" w:lineRule="auto"/>
        <w:jc w:val="both"/>
        <w:rPr>
          <w:rFonts w:ascii="Century Gothic" w:hAnsi="Century Gothic" w:cs="TimesNewRomanPSMT"/>
          <w:sz w:val="18"/>
          <w:szCs w:val="18"/>
        </w:rPr>
      </w:pPr>
      <w:r w:rsidRPr="002E1848">
        <w:rPr>
          <w:rFonts w:ascii="Century Gothic" w:hAnsi="Century Gothic" w:cs="TimesNewRomanPSMT"/>
          <w:b/>
          <w:bCs/>
          <w:sz w:val="18"/>
          <w:szCs w:val="18"/>
        </w:rPr>
        <w:t>1.</w:t>
      </w:r>
      <w:r>
        <w:rPr>
          <w:rFonts w:ascii="Century Gothic" w:hAnsi="Century Gothic" w:cs="TimesNewRomanPSMT"/>
          <w:b/>
          <w:bCs/>
          <w:sz w:val="18"/>
          <w:szCs w:val="18"/>
        </w:rPr>
        <w:t>3</w:t>
      </w:r>
      <w:r w:rsidRPr="002E1848">
        <w:rPr>
          <w:rFonts w:ascii="Century Gothic" w:hAnsi="Century Gothic" w:cs="TimesNewRomanPSMT"/>
          <w:b/>
          <w:bCs/>
          <w:sz w:val="18"/>
          <w:szCs w:val="18"/>
        </w:rPr>
        <w:t>.</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El presente pliego de cláusulas se aplica al tratamiento de datos personales especificado en el anexo II.</w:t>
      </w:r>
    </w:p>
    <w:p w14:paraId="31A2973D" w14:textId="7809887F" w:rsidR="000801B4" w:rsidRPr="000801B4" w:rsidRDefault="002E1848" w:rsidP="002E1848">
      <w:pPr>
        <w:spacing w:after="0" w:line="312" w:lineRule="auto"/>
        <w:jc w:val="both"/>
        <w:rPr>
          <w:rFonts w:ascii="Century Gothic" w:hAnsi="Century Gothic" w:cs="TimesNewRomanPSMT"/>
          <w:sz w:val="18"/>
          <w:szCs w:val="18"/>
        </w:rPr>
      </w:pPr>
      <w:r w:rsidRPr="002E1848">
        <w:rPr>
          <w:rFonts w:ascii="Century Gothic" w:hAnsi="Century Gothic" w:cs="TimesNewRomanPSMT"/>
          <w:b/>
          <w:bCs/>
          <w:sz w:val="18"/>
          <w:szCs w:val="18"/>
        </w:rPr>
        <w:t>1.</w:t>
      </w:r>
      <w:r>
        <w:rPr>
          <w:rFonts w:ascii="Century Gothic" w:hAnsi="Century Gothic" w:cs="TimesNewRomanPSMT"/>
          <w:b/>
          <w:bCs/>
          <w:sz w:val="18"/>
          <w:szCs w:val="18"/>
        </w:rPr>
        <w:t>4</w:t>
      </w:r>
      <w:r w:rsidRPr="002E1848">
        <w:rPr>
          <w:rFonts w:ascii="Century Gothic" w:hAnsi="Century Gothic" w:cs="TimesNewRomanPSMT"/>
          <w:b/>
          <w:bCs/>
          <w:sz w:val="18"/>
          <w:szCs w:val="18"/>
        </w:rPr>
        <w:t>.</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Los anexos I a IV forman parte del pliego.</w:t>
      </w:r>
    </w:p>
    <w:p w14:paraId="4590C571" w14:textId="76385DB7" w:rsidR="000801B4" w:rsidRPr="000801B4" w:rsidRDefault="002E1848" w:rsidP="002E1848">
      <w:pPr>
        <w:spacing w:after="0" w:line="312" w:lineRule="auto"/>
        <w:jc w:val="both"/>
        <w:rPr>
          <w:rFonts w:ascii="Century Gothic" w:hAnsi="Century Gothic" w:cs="TimesNewRomanPSMT"/>
          <w:sz w:val="18"/>
          <w:szCs w:val="18"/>
        </w:rPr>
      </w:pPr>
      <w:r w:rsidRPr="002E1848">
        <w:rPr>
          <w:rFonts w:ascii="Century Gothic" w:hAnsi="Century Gothic" w:cs="TimesNewRomanPSMT"/>
          <w:b/>
          <w:bCs/>
          <w:sz w:val="18"/>
          <w:szCs w:val="18"/>
        </w:rPr>
        <w:t>1.</w:t>
      </w:r>
      <w:r>
        <w:rPr>
          <w:rFonts w:ascii="Century Gothic" w:hAnsi="Century Gothic" w:cs="TimesNewRomanPSMT"/>
          <w:b/>
          <w:bCs/>
          <w:sz w:val="18"/>
          <w:szCs w:val="18"/>
        </w:rPr>
        <w:t>5</w:t>
      </w:r>
      <w:r w:rsidRPr="002E1848">
        <w:rPr>
          <w:rFonts w:ascii="Century Gothic" w:hAnsi="Century Gothic" w:cs="TimesNewRomanPSMT"/>
          <w:b/>
          <w:bCs/>
          <w:sz w:val="18"/>
          <w:szCs w:val="18"/>
        </w:rPr>
        <w:t>.</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El presente pliego de cláusulas se entiende sin perjuicio de las obligaciones a las que esté sujeto el responsable en virtud del </w:t>
      </w:r>
      <w:r>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5DF3686D" w14:textId="47785266" w:rsidR="000801B4" w:rsidRDefault="002E1848" w:rsidP="002E1848">
      <w:pPr>
        <w:spacing w:after="0" w:line="312" w:lineRule="auto"/>
        <w:jc w:val="both"/>
        <w:rPr>
          <w:rFonts w:ascii="Century Gothic" w:hAnsi="Century Gothic" w:cs="TimesNewRomanPSMT"/>
          <w:sz w:val="18"/>
          <w:szCs w:val="18"/>
        </w:rPr>
      </w:pPr>
      <w:r w:rsidRPr="002E1848">
        <w:rPr>
          <w:rFonts w:ascii="Century Gothic" w:hAnsi="Century Gothic" w:cs="TimesNewRomanPSMT"/>
          <w:b/>
          <w:bCs/>
          <w:sz w:val="18"/>
          <w:szCs w:val="18"/>
        </w:rPr>
        <w:t>1.</w:t>
      </w:r>
      <w:r>
        <w:rPr>
          <w:rFonts w:ascii="Century Gothic" w:hAnsi="Century Gothic" w:cs="TimesNewRomanPSMT"/>
          <w:b/>
          <w:bCs/>
          <w:sz w:val="18"/>
          <w:szCs w:val="18"/>
        </w:rPr>
        <w:t>6</w:t>
      </w:r>
      <w:r w:rsidRPr="002E1848">
        <w:rPr>
          <w:rFonts w:ascii="Century Gothic" w:hAnsi="Century Gothic" w:cs="TimesNewRomanPSMT"/>
          <w:b/>
          <w:bCs/>
          <w:sz w:val="18"/>
          <w:szCs w:val="18"/>
        </w:rPr>
        <w:t>.</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El presente pliego de cláusulas no garantiza por sí mismo el cumplimiento de las obligaciones relativas a las transferencias internacionales contempladas en el capítulo V del </w:t>
      </w:r>
      <w:r>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0C3374BA" w14:textId="77777777" w:rsidR="002E1848" w:rsidRPr="000801B4" w:rsidRDefault="002E1848" w:rsidP="002E1848">
      <w:pPr>
        <w:spacing w:after="0" w:line="312" w:lineRule="auto"/>
        <w:jc w:val="both"/>
        <w:rPr>
          <w:rFonts w:ascii="Century Gothic" w:hAnsi="Century Gothic" w:cs="TimesNewRomanPSMT"/>
          <w:sz w:val="18"/>
          <w:szCs w:val="18"/>
        </w:rPr>
      </w:pPr>
    </w:p>
    <w:p w14:paraId="59BBB3AD" w14:textId="0AE2AB64" w:rsidR="000801B4" w:rsidRPr="000801B4" w:rsidRDefault="002E1848" w:rsidP="000801B4">
      <w:pPr>
        <w:spacing w:after="0" w:line="312" w:lineRule="auto"/>
        <w:jc w:val="both"/>
        <w:rPr>
          <w:rFonts w:ascii="Century Gothic" w:hAnsi="Century Gothic" w:cs="TimesNewRomanPSMT"/>
          <w:b/>
          <w:bCs/>
          <w:sz w:val="18"/>
          <w:szCs w:val="18"/>
        </w:rPr>
      </w:pPr>
      <w:r w:rsidRPr="002E1848">
        <w:rPr>
          <w:rFonts w:ascii="Century Gothic" w:hAnsi="Century Gothic" w:cs="TimesNewRomanPSMT"/>
          <w:b/>
          <w:bCs/>
          <w:sz w:val="18"/>
          <w:szCs w:val="18"/>
        </w:rPr>
        <w:t xml:space="preserve">Segunda. </w:t>
      </w:r>
      <w:r w:rsidR="000801B4" w:rsidRPr="000801B4">
        <w:rPr>
          <w:rFonts w:ascii="Century Gothic" w:hAnsi="Century Gothic" w:cs="TimesNewRomanPSMT"/>
          <w:b/>
          <w:bCs/>
          <w:sz w:val="18"/>
          <w:szCs w:val="18"/>
        </w:rPr>
        <w:t>Invariabilidad del pliego de cláusulas</w:t>
      </w:r>
      <w:r w:rsidRPr="002E1848">
        <w:rPr>
          <w:rFonts w:ascii="Century Gothic" w:hAnsi="Century Gothic" w:cs="TimesNewRomanPSMT"/>
          <w:b/>
          <w:bCs/>
          <w:sz w:val="18"/>
          <w:szCs w:val="18"/>
        </w:rPr>
        <w:t>.</w:t>
      </w:r>
    </w:p>
    <w:p w14:paraId="10E8E465" w14:textId="52775731" w:rsidR="000801B4" w:rsidRPr="000801B4" w:rsidRDefault="002E1848" w:rsidP="000801B4">
      <w:pPr>
        <w:spacing w:after="0" w:line="312" w:lineRule="auto"/>
        <w:jc w:val="both"/>
        <w:rPr>
          <w:rFonts w:ascii="Century Gothic" w:hAnsi="Century Gothic" w:cs="TimesNewRomanPSMT"/>
          <w:sz w:val="18"/>
          <w:szCs w:val="18"/>
        </w:rPr>
      </w:pPr>
      <w:r w:rsidRPr="002E1848">
        <w:rPr>
          <w:rFonts w:ascii="Century Gothic" w:hAnsi="Century Gothic" w:cs="TimesNewRomanPSMT"/>
          <w:b/>
          <w:bCs/>
          <w:sz w:val="18"/>
          <w:szCs w:val="18"/>
        </w:rPr>
        <w:t>2.1.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Las </w:t>
      </w:r>
      <w:r w:rsidR="00550E69">
        <w:rPr>
          <w:rFonts w:ascii="Century Gothic" w:hAnsi="Century Gothic" w:cs="TimesNewRomanPSMT"/>
          <w:sz w:val="18"/>
          <w:szCs w:val="18"/>
        </w:rPr>
        <w:t>P</w:t>
      </w:r>
      <w:r w:rsidR="000801B4" w:rsidRPr="000801B4">
        <w:rPr>
          <w:rFonts w:ascii="Century Gothic" w:hAnsi="Century Gothic" w:cs="TimesNewRomanPSMT"/>
          <w:sz w:val="18"/>
          <w:szCs w:val="18"/>
        </w:rPr>
        <w:t>artes se comprometen a no modificar el pliego de cláusulas, excepto para añadir o actualizar información en los anexos.</w:t>
      </w:r>
    </w:p>
    <w:p w14:paraId="518EA36C" w14:textId="376721F4" w:rsidR="000801B4" w:rsidRPr="000801B4" w:rsidRDefault="002E1848" w:rsidP="000801B4">
      <w:pPr>
        <w:spacing w:after="0" w:line="312" w:lineRule="auto"/>
        <w:jc w:val="both"/>
        <w:rPr>
          <w:rFonts w:ascii="Century Gothic" w:hAnsi="Century Gothic" w:cs="TimesNewRomanPSMT"/>
          <w:sz w:val="18"/>
          <w:szCs w:val="18"/>
        </w:rPr>
      </w:pPr>
      <w:r w:rsidRPr="002E1848">
        <w:rPr>
          <w:rFonts w:ascii="Century Gothic" w:hAnsi="Century Gothic" w:cs="TimesNewRomanPSMT"/>
          <w:b/>
          <w:bCs/>
          <w:sz w:val="18"/>
          <w:szCs w:val="18"/>
        </w:rPr>
        <w:lastRenderedPageBreak/>
        <w:t>2.2.</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Esto no es óbice para que las </w:t>
      </w:r>
      <w:r w:rsidR="00550E69">
        <w:rPr>
          <w:rFonts w:ascii="Century Gothic" w:hAnsi="Century Gothic" w:cs="TimesNewRomanPSMT"/>
          <w:sz w:val="18"/>
          <w:szCs w:val="18"/>
        </w:rPr>
        <w:t>P</w:t>
      </w:r>
      <w:r w:rsidR="000801B4" w:rsidRPr="000801B4">
        <w:rPr>
          <w:rFonts w:ascii="Century Gothic" w:hAnsi="Century Gothic" w:cs="TimesNewRomanPSMT"/>
          <w:sz w:val="18"/>
          <w:szCs w:val="18"/>
        </w:rPr>
        <w:t>artes incluyan en un contrato más amplio las cláusulas contractuales tipo que contiene el presente pliego, ni para que añadan otras cláusulas o garantías adicionales siempre que no contradigan, directa o indirectamente, el pliego de cláusulas ni perjudiquen los derechos o libertades fundamentales de los interesados.</w:t>
      </w:r>
    </w:p>
    <w:p w14:paraId="3D27500F" w14:textId="77777777" w:rsidR="002E1848" w:rsidRDefault="002E1848" w:rsidP="000801B4">
      <w:pPr>
        <w:spacing w:after="0" w:line="312" w:lineRule="auto"/>
        <w:jc w:val="both"/>
        <w:rPr>
          <w:rFonts w:ascii="Century Gothic" w:hAnsi="Century Gothic" w:cs="TimesNewRomanPSMT"/>
          <w:b/>
          <w:bCs/>
          <w:sz w:val="18"/>
          <w:szCs w:val="18"/>
        </w:rPr>
      </w:pPr>
    </w:p>
    <w:p w14:paraId="3ACDAD7A" w14:textId="27E267F1" w:rsidR="000801B4" w:rsidRPr="000801B4" w:rsidRDefault="002E1848" w:rsidP="000801B4">
      <w:pPr>
        <w:spacing w:after="0" w:line="312" w:lineRule="auto"/>
        <w:jc w:val="both"/>
        <w:rPr>
          <w:rFonts w:ascii="Century Gothic" w:hAnsi="Century Gothic" w:cs="TimesNewRomanPSMT"/>
          <w:b/>
          <w:bCs/>
          <w:sz w:val="18"/>
          <w:szCs w:val="18"/>
        </w:rPr>
      </w:pPr>
      <w:r w:rsidRPr="002E1848">
        <w:rPr>
          <w:rFonts w:ascii="Century Gothic" w:hAnsi="Century Gothic" w:cs="TimesNewRomanPSMT"/>
          <w:b/>
          <w:bCs/>
          <w:sz w:val="18"/>
          <w:szCs w:val="18"/>
        </w:rPr>
        <w:t xml:space="preserve">Tercera. </w:t>
      </w:r>
      <w:r w:rsidR="000801B4" w:rsidRPr="000801B4">
        <w:rPr>
          <w:rFonts w:ascii="Century Gothic" w:hAnsi="Century Gothic" w:cs="TimesNewRomanPSMT"/>
          <w:b/>
          <w:bCs/>
          <w:sz w:val="18"/>
          <w:szCs w:val="18"/>
        </w:rPr>
        <w:t>Interpretación</w:t>
      </w:r>
      <w:r w:rsidRPr="002E1848">
        <w:rPr>
          <w:rFonts w:ascii="Century Gothic" w:hAnsi="Century Gothic" w:cs="TimesNewRomanPSMT"/>
          <w:b/>
          <w:bCs/>
          <w:sz w:val="18"/>
          <w:szCs w:val="18"/>
        </w:rPr>
        <w:t>.</w:t>
      </w:r>
    </w:p>
    <w:p w14:paraId="7F84F430" w14:textId="56EC1D0E" w:rsidR="000801B4" w:rsidRPr="000801B4" w:rsidRDefault="002E1848" w:rsidP="000801B4">
      <w:pPr>
        <w:spacing w:after="0" w:line="312" w:lineRule="auto"/>
        <w:jc w:val="both"/>
        <w:rPr>
          <w:rFonts w:ascii="Century Gothic" w:hAnsi="Century Gothic" w:cs="TimesNewRomanPSMT"/>
          <w:sz w:val="18"/>
          <w:szCs w:val="18"/>
        </w:rPr>
      </w:pPr>
      <w:r w:rsidRPr="00533520">
        <w:rPr>
          <w:rFonts w:ascii="Century Gothic" w:hAnsi="Century Gothic" w:cs="TimesNewRomanPSMT"/>
          <w:b/>
          <w:bCs/>
          <w:sz w:val="18"/>
          <w:szCs w:val="18"/>
        </w:rPr>
        <w:t>3.1.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Cuando en el presente pliego de cláusulas se utilizan términos definidos en el </w:t>
      </w:r>
      <w:r>
        <w:rPr>
          <w:rFonts w:ascii="Century Gothic" w:hAnsi="Century Gothic" w:cs="TimesNewRomanPSMT"/>
          <w:sz w:val="18"/>
          <w:szCs w:val="18"/>
        </w:rPr>
        <w:t>RGPD</w:t>
      </w:r>
      <w:r w:rsidR="000801B4" w:rsidRPr="000801B4">
        <w:rPr>
          <w:rFonts w:ascii="Century Gothic" w:hAnsi="Century Gothic" w:cs="TimesNewRomanPSMT"/>
          <w:sz w:val="18"/>
          <w:szCs w:val="18"/>
        </w:rPr>
        <w:t>, se entiende que tienen el mismo significado que en e</w:t>
      </w:r>
      <w:r w:rsidR="00533520">
        <w:rPr>
          <w:rFonts w:ascii="Century Gothic" w:hAnsi="Century Gothic" w:cs="TimesNewRomanPSMT"/>
          <w:sz w:val="18"/>
          <w:szCs w:val="18"/>
        </w:rPr>
        <w:t>l</w:t>
      </w:r>
      <w:r w:rsidR="000801B4" w:rsidRPr="000801B4">
        <w:rPr>
          <w:rFonts w:ascii="Century Gothic" w:hAnsi="Century Gothic" w:cs="TimesNewRomanPSMT"/>
          <w:sz w:val="18"/>
          <w:szCs w:val="18"/>
        </w:rPr>
        <w:t xml:space="preserve"> </w:t>
      </w:r>
      <w:r w:rsidR="003E6F80">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2A98D198" w14:textId="33D25047" w:rsidR="000801B4" w:rsidRPr="000801B4" w:rsidRDefault="00533520" w:rsidP="000801B4">
      <w:pPr>
        <w:spacing w:after="0" w:line="312" w:lineRule="auto"/>
        <w:jc w:val="both"/>
        <w:rPr>
          <w:rFonts w:ascii="Century Gothic" w:hAnsi="Century Gothic" w:cs="TimesNewRomanPSMT"/>
          <w:sz w:val="18"/>
          <w:szCs w:val="18"/>
        </w:rPr>
      </w:pPr>
      <w:r w:rsidRPr="00533520">
        <w:rPr>
          <w:rFonts w:ascii="Century Gothic" w:hAnsi="Century Gothic" w:cs="TimesNewRomanPSMT"/>
          <w:b/>
          <w:bCs/>
          <w:sz w:val="18"/>
          <w:szCs w:val="18"/>
        </w:rPr>
        <w:t>3.2.</w:t>
      </w:r>
      <w:r w:rsidR="000801B4" w:rsidRPr="000801B4">
        <w:rPr>
          <w:rFonts w:ascii="Century Gothic" w:hAnsi="Century Gothic" w:cs="TimesNewRomanPSMT"/>
          <w:sz w:val="18"/>
          <w:szCs w:val="18"/>
        </w:rPr>
        <w:t xml:space="preserve"> El presente pliego de cláusulas deberá leerse e interpretarse con arreglo a las disposiciones del </w:t>
      </w:r>
      <w:r w:rsidR="00B11E45">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43AD8D4F" w14:textId="40AF247D" w:rsidR="000801B4" w:rsidRDefault="00533520" w:rsidP="000801B4">
      <w:pPr>
        <w:spacing w:after="0" w:line="312" w:lineRule="auto"/>
        <w:jc w:val="both"/>
        <w:rPr>
          <w:rFonts w:ascii="Century Gothic" w:hAnsi="Century Gothic" w:cs="TimesNewRomanPSMT"/>
          <w:sz w:val="18"/>
          <w:szCs w:val="18"/>
        </w:rPr>
      </w:pPr>
      <w:r w:rsidRPr="00533520">
        <w:rPr>
          <w:rFonts w:ascii="Century Gothic" w:hAnsi="Century Gothic" w:cs="TimesNewRomanPSMT"/>
          <w:b/>
          <w:bCs/>
          <w:sz w:val="18"/>
          <w:szCs w:val="18"/>
        </w:rPr>
        <w:t>3.3.</w:t>
      </w:r>
      <w:r w:rsidR="000801B4" w:rsidRPr="000801B4">
        <w:rPr>
          <w:rFonts w:ascii="Century Gothic" w:hAnsi="Century Gothic" w:cs="TimesNewRomanPSMT"/>
          <w:sz w:val="18"/>
          <w:szCs w:val="18"/>
        </w:rPr>
        <w:t xml:space="preserve"> No se podrán realizar interpretaciones del presente pliego de cláusulas que entren en conflicto con los derechos y obligaciones establecidos en el </w:t>
      </w:r>
      <w:r w:rsidR="003E6F80">
        <w:rPr>
          <w:rFonts w:ascii="Century Gothic" w:hAnsi="Century Gothic" w:cs="TimesNewRomanPSMT"/>
          <w:sz w:val="18"/>
          <w:szCs w:val="18"/>
        </w:rPr>
        <w:t>RGPD</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o que perjudiquen los derechos o libertades fundamentales de los interesados.</w:t>
      </w:r>
    </w:p>
    <w:p w14:paraId="74A6CBC8" w14:textId="77777777" w:rsidR="00533520" w:rsidRPr="000801B4" w:rsidRDefault="00533520" w:rsidP="000801B4">
      <w:pPr>
        <w:spacing w:after="0" w:line="312" w:lineRule="auto"/>
        <w:jc w:val="both"/>
        <w:rPr>
          <w:rFonts w:ascii="Century Gothic" w:hAnsi="Century Gothic" w:cs="TimesNewRomanPSMT"/>
          <w:sz w:val="18"/>
          <w:szCs w:val="18"/>
        </w:rPr>
      </w:pPr>
    </w:p>
    <w:p w14:paraId="146B06BF" w14:textId="62CACCF0" w:rsidR="000801B4" w:rsidRPr="000801B4" w:rsidRDefault="00533520" w:rsidP="000801B4">
      <w:pPr>
        <w:spacing w:after="0" w:line="312" w:lineRule="auto"/>
        <w:jc w:val="both"/>
        <w:rPr>
          <w:rFonts w:ascii="Century Gothic" w:hAnsi="Century Gothic" w:cs="TimesNewRomanPSMT"/>
          <w:b/>
          <w:bCs/>
          <w:sz w:val="18"/>
          <w:szCs w:val="18"/>
        </w:rPr>
      </w:pPr>
      <w:r w:rsidRPr="00533520">
        <w:rPr>
          <w:rFonts w:ascii="Century Gothic" w:hAnsi="Century Gothic" w:cs="TimesNewRomanPSMT"/>
          <w:b/>
          <w:bCs/>
          <w:sz w:val="18"/>
          <w:szCs w:val="18"/>
        </w:rPr>
        <w:t xml:space="preserve">Cuarta. </w:t>
      </w:r>
      <w:r w:rsidR="000801B4" w:rsidRPr="000801B4">
        <w:rPr>
          <w:rFonts w:ascii="Century Gothic" w:hAnsi="Century Gothic" w:cs="TimesNewRomanPSMT"/>
          <w:b/>
          <w:bCs/>
          <w:sz w:val="18"/>
          <w:szCs w:val="18"/>
        </w:rPr>
        <w:t>Jerarquía</w:t>
      </w:r>
      <w:r w:rsidRPr="00533520">
        <w:rPr>
          <w:rFonts w:ascii="Century Gothic" w:hAnsi="Century Gothic" w:cs="TimesNewRomanPSMT"/>
          <w:b/>
          <w:bCs/>
          <w:sz w:val="18"/>
          <w:szCs w:val="18"/>
        </w:rPr>
        <w:t>.</w:t>
      </w:r>
    </w:p>
    <w:p w14:paraId="68EE97F0" w14:textId="718780C0" w:rsidR="000801B4" w:rsidRDefault="00533520" w:rsidP="000801B4">
      <w:pPr>
        <w:spacing w:after="0" w:line="312" w:lineRule="auto"/>
        <w:jc w:val="both"/>
        <w:rPr>
          <w:rFonts w:ascii="Century Gothic" w:hAnsi="Century Gothic" w:cs="TimesNewRomanPSMT"/>
          <w:sz w:val="18"/>
          <w:szCs w:val="18"/>
        </w:rPr>
      </w:pPr>
      <w:r w:rsidRPr="00533520">
        <w:rPr>
          <w:rFonts w:ascii="Century Gothic" w:hAnsi="Century Gothic" w:cs="TimesNewRomanPSMT"/>
          <w:b/>
          <w:bCs/>
          <w:sz w:val="18"/>
          <w:szCs w:val="18"/>
        </w:rPr>
        <w:t>4.1.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En caso de contradicción entre el presente pliego de cláusulas y las disposiciones de acuerdos conexos entre las </w:t>
      </w:r>
      <w:r w:rsidR="00550E69">
        <w:rPr>
          <w:rFonts w:ascii="Century Gothic" w:hAnsi="Century Gothic" w:cs="TimesNewRomanPSMT"/>
          <w:sz w:val="18"/>
          <w:szCs w:val="18"/>
        </w:rPr>
        <w:t>P</w:t>
      </w:r>
      <w:r w:rsidR="000801B4" w:rsidRPr="000801B4">
        <w:rPr>
          <w:rFonts w:ascii="Century Gothic" w:hAnsi="Century Gothic" w:cs="TimesNewRomanPSMT"/>
          <w:sz w:val="18"/>
          <w:szCs w:val="18"/>
        </w:rPr>
        <w:t>artes que estuvieren en vigor en el momento en que se pactare o comenzare a aplicarse el presente pliego de cláusulas, prevalecerá el presente pliego de cláusulas.</w:t>
      </w:r>
    </w:p>
    <w:p w14:paraId="766347AC" w14:textId="77777777" w:rsidR="007B2F5E" w:rsidRDefault="007B2F5E" w:rsidP="000801B4">
      <w:pPr>
        <w:spacing w:after="0" w:line="312" w:lineRule="auto"/>
        <w:jc w:val="both"/>
        <w:rPr>
          <w:rFonts w:ascii="Century Gothic" w:hAnsi="Century Gothic" w:cs="TimesNewRomanPSMT"/>
          <w:sz w:val="18"/>
          <w:szCs w:val="18"/>
        </w:rPr>
      </w:pPr>
    </w:p>
    <w:p w14:paraId="47E356D7" w14:textId="44A0669F" w:rsidR="007B2F5E" w:rsidRDefault="007B2F5E" w:rsidP="007B2F5E">
      <w:pPr>
        <w:spacing w:after="0" w:line="312" w:lineRule="auto"/>
        <w:jc w:val="both"/>
        <w:rPr>
          <w:rFonts w:ascii="Century Gothic" w:hAnsi="Century Gothic" w:cs="TimesNewRomanPSMT"/>
          <w:sz w:val="18"/>
          <w:szCs w:val="18"/>
        </w:rPr>
      </w:pPr>
      <w:r>
        <w:rPr>
          <w:rFonts w:ascii="Century Gothic" w:hAnsi="Century Gothic" w:cs="TimesNewRomanPSMT"/>
          <w:sz w:val="18"/>
          <w:szCs w:val="18"/>
        </w:rPr>
        <w:t>[</w:t>
      </w:r>
      <w:r w:rsidRPr="007B2F5E">
        <w:rPr>
          <w:rFonts w:ascii="Century Gothic" w:hAnsi="Century Gothic" w:cs="TimesNewRomanPSMT"/>
          <w:sz w:val="18"/>
          <w:szCs w:val="18"/>
          <w:highlight w:val="green"/>
        </w:rPr>
        <w:t>Inicio de cláusula opcional</w:t>
      </w:r>
      <w:r>
        <w:rPr>
          <w:rFonts w:ascii="Century Gothic" w:hAnsi="Century Gothic" w:cs="TimesNewRomanPSMT"/>
          <w:sz w:val="18"/>
          <w:szCs w:val="18"/>
        </w:rPr>
        <w:t>]</w:t>
      </w:r>
    </w:p>
    <w:p w14:paraId="70D549B7" w14:textId="5C201F46" w:rsidR="000801B4" w:rsidRPr="000801B4" w:rsidRDefault="00533520" w:rsidP="000801B4">
      <w:pPr>
        <w:spacing w:after="0" w:line="312" w:lineRule="auto"/>
        <w:jc w:val="both"/>
        <w:rPr>
          <w:rFonts w:ascii="Century Gothic" w:hAnsi="Century Gothic" w:cs="TimesNewRomanPSMT"/>
          <w:b/>
          <w:bCs/>
          <w:sz w:val="18"/>
          <w:szCs w:val="18"/>
        </w:rPr>
      </w:pPr>
      <w:r w:rsidRPr="00533520">
        <w:rPr>
          <w:rFonts w:ascii="Century Gothic" w:hAnsi="Century Gothic" w:cs="TimesNewRomanPSMT"/>
          <w:b/>
          <w:bCs/>
          <w:sz w:val="18"/>
          <w:szCs w:val="18"/>
        </w:rPr>
        <w:t xml:space="preserve">Quinta. </w:t>
      </w:r>
      <w:r w:rsidR="000801B4" w:rsidRPr="000801B4">
        <w:rPr>
          <w:rFonts w:ascii="Century Gothic" w:hAnsi="Century Gothic" w:cs="TimesNewRomanPSMT"/>
          <w:b/>
          <w:bCs/>
          <w:sz w:val="18"/>
          <w:szCs w:val="18"/>
        </w:rPr>
        <w:t>Cláusula de incorporación</w:t>
      </w:r>
      <w:r w:rsidRPr="00533520">
        <w:rPr>
          <w:rFonts w:ascii="Century Gothic" w:hAnsi="Century Gothic" w:cs="TimesNewRomanPSMT"/>
          <w:b/>
          <w:bCs/>
          <w:sz w:val="18"/>
          <w:szCs w:val="18"/>
        </w:rPr>
        <w:t>.</w:t>
      </w:r>
    </w:p>
    <w:p w14:paraId="4179E65E" w14:textId="5445DF7B" w:rsidR="000801B4" w:rsidRDefault="00533520" w:rsidP="000801B4">
      <w:pPr>
        <w:spacing w:after="0" w:line="312" w:lineRule="auto"/>
        <w:jc w:val="both"/>
        <w:rPr>
          <w:rFonts w:ascii="Century Gothic" w:hAnsi="Century Gothic" w:cs="TimesNewRomanPSMT"/>
          <w:sz w:val="18"/>
          <w:szCs w:val="18"/>
        </w:rPr>
      </w:pPr>
      <w:r w:rsidRPr="00533520">
        <w:rPr>
          <w:rFonts w:ascii="Century Gothic" w:hAnsi="Century Gothic" w:cs="TimesNewRomanPSMT"/>
          <w:b/>
          <w:bCs/>
          <w:sz w:val="18"/>
          <w:szCs w:val="18"/>
        </w:rPr>
        <w:t>5.1.</w:t>
      </w:r>
      <w:r w:rsidR="000801B4" w:rsidRPr="000801B4">
        <w:rPr>
          <w:rFonts w:ascii="Century Gothic" w:hAnsi="Century Gothic" w:cs="TimesNewRomanPSMT"/>
          <w:sz w:val="18"/>
          <w:szCs w:val="18"/>
        </w:rPr>
        <w:t xml:space="preserve"> Cualquier entidad que no sea parte en el presente pliego de cláusulas podrá, previo consentimiento de las </w:t>
      </w:r>
      <w:r>
        <w:rPr>
          <w:rFonts w:ascii="Century Gothic" w:hAnsi="Century Gothic" w:cs="TimesNewRomanPSMT"/>
          <w:sz w:val="18"/>
          <w:szCs w:val="18"/>
        </w:rPr>
        <w:t>P</w:t>
      </w:r>
      <w:r w:rsidR="000801B4" w:rsidRPr="000801B4">
        <w:rPr>
          <w:rFonts w:ascii="Century Gothic" w:hAnsi="Century Gothic" w:cs="TimesNewRomanPSMT"/>
          <w:sz w:val="18"/>
          <w:szCs w:val="18"/>
        </w:rPr>
        <w:t>artes, adherirse al presente pliego de cláusulas en cualquier momento, ya sea como responsable o como encargado, cumplimentando los anexos y firmando el anexo I.</w:t>
      </w:r>
    </w:p>
    <w:p w14:paraId="7C878BC5" w14:textId="6528FF6E" w:rsidR="000801B4" w:rsidRPr="000801B4" w:rsidRDefault="00533520" w:rsidP="000801B4">
      <w:pPr>
        <w:spacing w:after="0" w:line="312" w:lineRule="auto"/>
        <w:jc w:val="both"/>
        <w:rPr>
          <w:rFonts w:ascii="Century Gothic" w:hAnsi="Century Gothic" w:cs="TimesNewRomanPSMT"/>
          <w:sz w:val="18"/>
          <w:szCs w:val="18"/>
        </w:rPr>
      </w:pPr>
      <w:r w:rsidRPr="00533520">
        <w:rPr>
          <w:rFonts w:ascii="Century Gothic" w:hAnsi="Century Gothic" w:cs="TimesNewRomanPSMT"/>
          <w:b/>
          <w:bCs/>
          <w:sz w:val="18"/>
          <w:szCs w:val="18"/>
        </w:rPr>
        <w:t>5.2.</w:t>
      </w:r>
      <w:r w:rsidR="000801B4" w:rsidRPr="000801B4">
        <w:rPr>
          <w:rFonts w:ascii="Century Gothic" w:hAnsi="Century Gothic" w:cs="TimesNewRomanPSMT"/>
          <w:sz w:val="18"/>
          <w:szCs w:val="18"/>
        </w:rPr>
        <w:t xml:space="preserve"> Una vez se hayan cumplimentado y firmado los anexos a que se refiere </w:t>
      </w:r>
      <w:r w:rsidR="009E36F2">
        <w:rPr>
          <w:rFonts w:ascii="Century Gothic" w:hAnsi="Century Gothic" w:cs="TimesNewRomanPSMT"/>
          <w:sz w:val="18"/>
          <w:szCs w:val="18"/>
        </w:rPr>
        <w:t>la cláusula</w:t>
      </w:r>
      <w:r>
        <w:rPr>
          <w:rFonts w:ascii="Century Gothic" w:hAnsi="Century Gothic" w:cs="TimesNewRomanPSMT"/>
          <w:sz w:val="18"/>
          <w:szCs w:val="18"/>
        </w:rPr>
        <w:t xml:space="preserve"> 5.1</w:t>
      </w:r>
      <w:r w:rsidR="000801B4" w:rsidRPr="000801B4">
        <w:rPr>
          <w:rFonts w:ascii="Century Gothic" w:hAnsi="Century Gothic" w:cs="TimesNewRomanPSMT"/>
          <w:sz w:val="18"/>
          <w:szCs w:val="18"/>
        </w:rPr>
        <w:t>, la entidad que se adhiera será tratada como parte en el presente pliego de cláusulas y tendrá los derechos y obligaciones de un responsable o encargado, según la categoría en la que se haya inscrito en el anexo I.</w:t>
      </w:r>
    </w:p>
    <w:p w14:paraId="770A0CC8" w14:textId="754B21AE" w:rsidR="000801B4" w:rsidRDefault="00533520" w:rsidP="000801B4">
      <w:pPr>
        <w:spacing w:after="0" w:line="312" w:lineRule="auto"/>
        <w:jc w:val="both"/>
        <w:rPr>
          <w:rFonts w:ascii="Century Gothic" w:hAnsi="Century Gothic" w:cs="TimesNewRomanPSMT"/>
          <w:sz w:val="18"/>
          <w:szCs w:val="18"/>
        </w:rPr>
      </w:pPr>
      <w:r w:rsidRPr="00533520">
        <w:rPr>
          <w:rFonts w:ascii="Century Gothic" w:hAnsi="Century Gothic" w:cs="TimesNewRomanPSMT"/>
          <w:b/>
          <w:bCs/>
          <w:sz w:val="18"/>
          <w:szCs w:val="18"/>
        </w:rPr>
        <w:t>5.3.</w:t>
      </w:r>
      <w:r w:rsidR="000801B4" w:rsidRPr="000801B4">
        <w:rPr>
          <w:rFonts w:ascii="Century Gothic" w:hAnsi="Century Gothic" w:cs="TimesNewRomanPSMT"/>
          <w:sz w:val="18"/>
          <w:szCs w:val="18"/>
        </w:rPr>
        <w:t xml:space="preserve"> La entidad que se adhiera no adquirirá derechos y obligaciones del presente pliego de cláusulas derivados del período anterior a la adhesión.</w:t>
      </w:r>
    </w:p>
    <w:p w14:paraId="703EA97F" w14:textId="5BCBE936" w:rsidR="007B2F5E" w:rsidRDefault="007B2F5E" w:rsidP="007B2F5E">
      <w:pPr>
        <w:spacing w:after="0" w:line="312" w:lineRule="auto"/>
        <w:jc w:val="both"/>
        <w:rPr>
          <w:rFonts w:ascii="Century Gothic" w:hAnsi="Century Gothic" w:cs="TimesNewRomanPSMT"/>
          <w:sz w:val="18"/>
          <w:szCs w:val="18"/>
        </w:rPr>
      </w:pPr>
      <w:r>
        <w:rPr>
          <w:rFonts w:ascii="Century Gothic" w:hAnsi="Century Gothic" w:cs="TimesNewRomanPSMT"/>
          <w:sz w:val="18"/>
          <w:szCs w:val="18"/>
        </w:rPr>
        <w:t>[</w:t>
      </w:r>
      <w:r w:rsidRPr="007B2F5E">
        <w:rPr>
          <w:rFonts w:ascii="Century Gothic" w:hAnsi="Century Gothic" w:cs="TimesNewRomanPSMT"/>
          <w:sz w:val="18"/>
          <w:szCs w:val="18"/>
          <w:highlight w:val="green"/>
        </w:rPr>
        <w:t>Fin</w:t>
      </w:r>
      <w:r w:rsidRPr="007B2F5E">
        <w:rPr>
          <w:rFonts w:ascii="Century Gothic" w:hAnsi="Century Gothic" w:cs="TimesNewRomanPSMT"/>
          <w:sz w:val="18"/>
          <w:szCs w:val="18"/>
          <w:highlight w:val="green"/>
        </w:rPr>
        <w:t xml:space="preserve"> de cláusula opcional</w:t>
      </w:r>
      <w:r>
        <w:rPr>
          <w:rFonts w:ascii="Century Gothic" w:hAnsi="Century Gothic" w:cs="TimesNewRomanPSMT"/>
          <w:sz w:val="18"/>
          <w:szCs w:val="18"/>
        </w:rPr>
        <w:t>]</w:t>
      </w:r>
    </w:p>
    <w:p w14:paraId="6B15C852" w14:textId="77777777" w:rsidR="00533520" w:rsidRPr="000801B4" w:rsidRDefault="00533520" w:rsidP="000801B4">
      <w:pPr>
        <w:spacing w:after="0" w:line="312" w:lineRule="auto"/>
        <w:jc w:val="both"/>
        <w:rPr>
          <w:rFonts w:ascii="Century Gothic" w:hAnsi="Century Gothic" w:cs="TimesNewRomanPSMT"/>
          <w:sz w:val="18"/>
          <w:szCs w:val="18"/>
        </w:rPr>
      </w:pPr>
    </w:p>
    <w:p w14:paraId="31A6BEAB" w14:textId="5662DC6E" w:rsidR="000801B4" w:rsidRPr="000801B4" w:rsidRDefault="000801B4" w:rsidP="00533520">
      <w:pPr>
        <w:spacing w:after="0" w:line="312" w:lineRule="auto"/>
        <w:jc w:val="center"/>
        <w:rPr>
          <w:rFonts w:ascii="Century Gothic" w:hAnsi="Century Gothic" w:cs="TimesNewRomanPSMT"/>
          <w:b/>
          <w:bCs/>
          <w:sz w:val="18"/>
          <w:szCs w:val="18"/>
        </w:rPr>
      </w:pPr>
      <w:r w:rsidRPr="000801B4">
        <w:rPr>
          <w:rFonts w:ascii="Century Gothic" w:hAnsi="Century Gothic" w:cs="TimesNewRomanPSMT"/>
          <w:b/>
          <w:bCs/>
          <w:sz w:val="18"/>
          <w:szCs w:val="18"/>
        </w:rPr>
        <w:t>SECCIÓN II</w:t>
      </w:r>
      <w:r w:rsidR="00533520" w:rsidRPr="00533520">
        <w:rPr>
          <w:rFonts w:ascii="Century Gothic" w:hAnsi="Century Gothic" w:cs="TimesNewRomanPSMT"/>
          <w:b/>
          <w:bCs/>
          <w:sz w:val="18"/>
          <w:szCs w:val="18"/>
        </w:rPr>
        <w:t xml:space="preserve">. </w:t>
      </w:r>
      <w:r w:rsidRPr="000801B4">
        <w:rPr>
          <w:rFonts w:ascii="Century Gothic" w:hAnsi="Century Gothic" w:cs="TimesNewRomanPSMT"/>
          <w:b/>
          <w:bCs/>
          <w:sz w:val="18"/>
          <w:szCs w:val="18"/>
        </w:rPr>
        <w:t>OBLIGACIONES DE LAS PARTES</w:t>
      </w:r>
      <w:r w:rsidR="00776119">
        <w:rPr>
          <w:rFonts w:ascii="Century Gothic" w:hAnsi="Century Gothic" w:cs="TimesNewRomanPSMT"/>
          <w:b/>
          <w:bCs/>
          <w:sz w:val="18"/>
          <w:szCs w:val="18"/>
        </w:rPr>
        <w:t>.</w:t>
      </w:r>
    </w:p>
    <w:p w14:paraId="5E0DDD5E" w14:textId="77777777" w:rsidR="00533520" w:rsidRDefault="00533520" w:rsidP="000801B4">
      <w:pPr>
        <w:spacing w:after="0" w:line="312" w:lineRule="auto"/>
        <w:jc w:val="both"/>
        <w:rPr>
          <w:rFonts w:ascii="Century Gothic" w:hAnsi="Century Gothic" w:cs="TimesNewRomanPSMT"/>
          <w:b/>
          <w:bCs/>
          <w:sz w:val="18"/>
          <w:szCs w:val="18"/>
        </w:rPr>
      </w:pPr>
    </w:p>
    <w:p w14:paraId="04A68550" w14:textId="43AE5867" w:rsidR="000801B4" w:rsidRPr="00533520" w:rsidRDefault="00533520" w:rsidP="000801B4">
      <w:pPr>
        <w:spacing w:after="0" w:line="312" w:lineRule="auto"/>
        <w:jc w:val="both"/>
        <w:rPr>
          <w:rFonts w:ascii="Century Gothic" w:hAnsi="Century Gothic" w:cs="TimesNewRomanPSMT"/>
          <w:b/>
          <w:bCs/>
          <w:sz w:val="18"/>
          <w:szCs w:val="18"/>
        </w:rPr>
      </w:pPr>
      <w:r w:rsidRPr="00533520">
        <w:rPr>
          <w:rFonts w:ascii="Century Gothic" w:hAnsi="Century Gothic" w:cs="TimesNewRomanPSMT"/>
          <w:b/>
          <w:bCs/>
          <w:sz w:val="18"/>
          <w:szCs w:val="18"/>
        </w:rPr>
        <w:t xml:space="preserve">Sexta. </w:t>
      </w:r>
      <w:r w:rsidR="000801B4" w:rsidRPr="000801B4">
        <w:rPr>
          <w:rFonts w:ascii="Century Gothic" w:hAnsi="Century Gothic" w:cs="TimesNewRomanPSMT"/>
          <w:b/>
          <w:bCs/>
          <w:sz w:val="18"/>
          <w:szCs w:val="18"/>
        </w:rPr>
        <w:t>Descripción del tratamiento o tratamientos</w:t>
      </w:r>
      <w:r w:rsidRPr="00533520">
        <w:rPr>
          <w:rFonts w:ascii="Century Gothic" w:hAnsi="Century Gothic" w:cs="TimesNewRomanPSMT"/>
          <w:b/>
          <w:bCs/>
          <w:sz w:val="18"/>
          <w:szCs w:val="18"/>
        </w:rPr>
        <w:t>.</w:t>
      </w:r>
    </w:p>
    <w:p w14:paraId="03550151" w14:textId="31E11CB3" w:rsidR="000801B4" w:rsidRDefault="00533520" w:rsidP="000801B4">
      <w:pPr>
        <w:spacing w:after="0" w:line="312" w:lineRule="auto"/>
        <w:jc w:val="both"/>
        <w:rPr>
          <w:rFonts w:ascii="Century Gothic" w:hAnsi="Century Gothic" w:cs="TimesNewRomanPSMT"/>
          <w:sz w:val="18"/>
          <w:szCs w:val="18"/>
        </w:rPr>
      </w:pPr>
      <w:r w:rsidRPr="00533520">
        <w:rPr>
          <w:rFonts w:ascii="Century Gothic" w:hAnsi="Century Gothic" w:cs="TimesNewRomanPSMT"/>
          <w:b/>
          <w:bCs/>
          <w:sz w:val="18"/>
          <w:szCs w:val="18"/>
        </w:rPr>
        <w:t>6.1.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En el anexo II se especifican los pormenores de las operaciones de tratamiento y, en particular, las categorías de datos personales y los fines para los que se tratan los datos personales por cuenta del responsable.</w:t>
      </w:r>
    </w:p>
    <w:p w14:paraId="2416C35D" w14:textId="77777777" w:rsidR="00533520" w:rsidRPr="000801B4" w:rsidRDefault="00533520" w:rsidP="000801B4">
      <w:pPr>
        <w:spacing w:after="0" w:line="312" w:lineRule="auto"/>
        <w:jc w:val="both"/>
        <w:rPr>
          <w:rFonts w:ascii="Century Gothic" w:hAnsi="Century Gothic" w:cs="TimesNewRomanPSMT"/>
          <w:sz w:val="18"/>
          <w:szCs w:val="18"/>
        </w:rPr>
      </w:pPr>
    </w:p>
    <w:p w14:paraId="42D8668E" w14:textId="4CFD1831" w:rsidR="000801B4" w:rsidRPr="000801B4" w:rsidRDefault="00533520" w:rsidP="000801B4">
      <w:pPr>
        <w:spacing w:after="0" w:line="312" w:lineRule="auto"/>
        <w:jc w:val="both"/>
        <w:rPr>
          <w:rFonts w:ascii="Century Gothic" w:hAnsi="Century Gothic" w:cs="TimesNewRomanPSMT"/>
          <w:b/>
          <w:bCs/>
          <w:sz w:val="18"/>
          <w:szCs w:val="18"/>
        </w:rPr>
      </w:pPr>
      <w:r w:rsidRPr="00533520">
        <w:rPr>
          <w:rFonts w:ascii="Century Gothic" w:hAnsi="Century Gothic" w:cs="TimesNewRomanPSMT"/>
          <w:b/>
          <w:bCs/>
          <w:sz w:val="18"/>
          <w:szCs w:val="18"/>
        </w:rPr>
        <w:t xml:space="preserve">Séptima. </w:t>
      </w:r>
      <w:r w:rsidR="000801B4" w:rsidRPr="000801B4">
        <w:rPr>
          <w:rFonts w:ascii="Century Gothic" w:hAnsi="Century Gothic" w:cs="TimesNewRomanPSMT"/>
          <w:b/>
          <w:bCs/>
          <w:sz w:val="18"/>
          <w:szCs w:val="18"/>
        </w:rPr>
        <w:t xml:space="preserve">Obligaciones de las </w:t>
      </w:r>
      <w:r w:rsidR="00550E69">
        <w:rPr>
          <w:rFonts w:ascii="Century Gothic" w:hAnsi="Century Gothic" w:cs="TimesNewRomanPSMT"/>
          <w:b/>
          <w:bCs/>
          <w:sz w:val="18"/>
          <w:szCs w:val="18"/>
        </w:rPr>
        <w:t>P</w:t>
      </w:r>
      <w:r w:rsidR="000801B4" w:rsidRPr="000801B4">
        <w:rPr>
          <w:rFonts w:ascii="Century Gothic" w:hAnsi="Century Gothic" w:cs="TimesNewRomanPSMT"/>
          <w:b/>
          <w:bCs/>
          <w:sz w:val="18"/>
          <w:szCs w:val="18"/>
        </w:rPr>
        <w:t>artes</w:t>
      </w:r>
      <w:r w:rsidRPr="00533520">
        <w:rPr>
          <w:rFonts w:ascii="Century Gothic" w:hAnsi="Century Gothic" w:cs="TimesNewRomanPSMT"/>
          <w:b/>
          <w:bCs/>
          <w:sz w:val="18"/>
          <w:szCs w:val="18"/>
        </w:rPr>
        <w:t>.</w:t>
      </w:r>
    </w:p>
    <w:p w14:paraId="02E339C5" w14:textId="16C7B088"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7.1.</w:t>
      </w:r>
      <w:r w:rsidR="00C21600">
        <w:rPr>
          <w:rFonts w:ascii="Century Gothic" w:hAnsi="Century Gothic" w:cs="TimesNewRomanPSMT"/>
          <w:sz w:val="18"/>
          <w:szCs w:val="18"/>
        </w:rPr>
        <w:t xml:space="preserve"> </w:t>
      </w:r>
      <w:r w:rsidRPr="000801B4">
        <w:rPr>
          <w:rFonts w:ascii="Century Gothic" w:hAnsi="Century Gothic" w:cs="TimesNewRomanPSMT"/>
          <w:sz w:val="18"/>
          <w:szCs w:val="18"/>
        </w:rPr>
        <w:t>Instrucciones</w:t>
      </w:r>
      <w:r w:rsidR="00C21600">
        <w:rPr>
          <w:rFonts w:ascii="Century Gothic" w:hAnsi="Century Gothic" w:cs="TimesNewRomanPSMT"/>
          <w:sz w:val="18"/>
          <w:szCs w:val="18"/>
        </w:rPr>
        <w:t>:</w:t>
      </w:r>
    </w:p>
    <w:p w14:paraId="622BE86C" w14:textId="090E1B86" w:rsidR="000801B4" w:rsidRPr="000801B4" w:rsidRDefault="0053352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7.1.1.</w:t>
      </w:r>
      <w:r w:rsidR="00C21600">
        <w:rPr>
          <w:rFonts w:ascii="Century Gothic" w:hAnsi="Century Gothic" w:cs="TimesNewRomanPSMT"/>
          <w:sz w:val="18"/>
          <w:szCs w:val="18"/>
        </w:rPr>
        <w:t xml:space="preserve"> </w:t>
      </w:r>
      <w:r w:rsidR="000801B4" w:rsidRPr="000801B4">
        <w:rPr>
          <w:rFonts w:ascii="Century Gothic" w:hAnsi="Century Gothic" w:cs="TimesNewRomanPSMT"/>
          <w:sz w:val="18"/>
          <w:szCs w:val="18"/>
        </w:rPr>
        <w:t>El encargado tratará los datos personales únicamente siguiendo instrucciones documentadas del responsable, salvo que esté obligado a ello en virtud del Derecho de la Unión o de los Estados miembros que se aplique al encargado. En tal caso, el encargado informará al responsable de esa exigencia legal previa al tratamiento, salvo que tal Derecho lo prohíba por razones importantes de interés público. El responsable también podrá dar instrucciones ulteriores en cualquier momento del período de tratamiento de los datos personales. Dichas instrucciones deberán estar siempre documentadas.</w:t>
      </w:r>
    </w:p>
    <w:p w14:paraId="4980575F" w14:textId="486FB54B" w:rsidR="000801B4" w:rsidRPr="000801B4" w:rsidRDefault="0053352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7.1.2.</w:t>
      </w:r>
      <w:r w:rsidR="000801B4" w:rsidRPr="000801B4">
        <w:rPr>
          <w:rFonts w:ascii="Century Gothic" w:hAnsi="Century Gothic" w:cs="TimesNewRomanPSMT"/>
          <w:sz w:val="18"/>
          <w:szCs w:val="18"/>
        </w:rPr>
        <w:t xml:space="preserve"> El encargado informará inmediatamente al responsable si las instrucciones dadas por el responsable infringen, a juicio del encargado, el </w:t>
      </w:r>
      <w:r>
        <w:rPr>
          <w:rFonts w:ascii="Century Gothic" w:hAnsi="Century Gothic" w:cs="TimesNewRomanPSMT"/>
          <w:sz w:val="18"/>
          <w:szCs w:val="18"/>
        </w:rPr>
        <w:t>RGPD</w:t>
      </w:r>
      <w:r w:rsidR="00C21600">
        <w:rPr>
          <w:rFonts w:ascii="Century Gothic" w:hAnsi="Century Gothic" w:cs="TimesNewRomanPSMT"/>
          <w:sz w:val="18"/>
          <w:szCs w:val="18"/>
        </w:rPr>
        <w:t xml:space="preserve">, la </w:t>
      </w:r>
      <w:r w:rsidR="00C21600" w:rsidRPr="00C21600">
        <w:rPr>
          <w:rFonts w:ascii="Century Gothic" w:hAnsi="Century Gothic" w:cs="TimesNewRomanPSMT"/>
          <w:sz w:val="18"/>
          <w:szCs w:val="18"/>
        </w:rPr>
        <w:t>Ley Orgánica 3/2018, de 5 de diciembre, de Protección de Datos Personales y garantía de los derechos digitales</w:t>
      </w:r>
      <w:r w:rsidR="00C21600">
        <w:rPr>
          <w:rFonts w:ascii="Century Gothic" w:hAnsi="Century Gothic" w:cs="TimesNewRomanPSMT"/>
          <w:sz w:val="18"/>
          <w:szCs w:val="18"/>
        </w:rPr>
        <w:t>,</w:t>
      </w:r>
      <w:r w:rsidR="000801B4" w:rsidRPr="000801B4">
        <w:rPr>
          <w:rFonts w:ascii="Century Gothic" w:hAnsi="Century Gothic" w:cs="TimesNewRomanPSMT"/>
          <w:sz w:val="18"/>
          <w:szCs w:val="18"/>
        </w:rPr>
        <w:t xml:space="preserve"> o las disposiciones aplicables del Derecho de la Unión o de los Estados miembros en materia de protección de datos.</w:t>
      </w:r>
    </w:p>
    <w:p w14:paraId="562972E7" w14:textId="0572ADD3"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7.2.</w:t>
      </w:r>
      <w:r w:rsidR="00C21600" w:rsidRPr="00C21600">
        <w:rPr>
          <w:rFonts w:ascii="Century Gothic" w:hAnsi="Century Gothic" w:cs="TimesNewRomanPSMT"/>
          <w:sz w:val="18"/>
          <w:szCs w:val="18"/>
        </w:rPr>
        <w:t xml:space="preserve"> </w:t>
      </w:r>
      <w:r w:rsidRPr="000801B4">
        <w:rPr>
          <w:rFonts w:ascii="Century Gothic" w:hAnsi="Century Gothic" w:cs="TimesNewRomanPSMT"/>
          <w:sz w:val="18"/>
          <w:szCs w:val="18"/>
        </w:rPr>
        <w:t>Limitación de la finalidad</w:t>
      </w:r>
      <w:r w:rsidR="00C21600">
        <w:rPr>
          <w:rFonts w:ascii="Century Gothic" w:hAnsi="Century Gothic" w:cs="TimesNewRomanPSMT"/>
          <w:sz w:val="18"/>
          <w:szCs w:val="18"/>
        </w:rPr>
        <w:t xml:space="preserve">: </w:t>
      </w:r>
      <w:r w:rsidRPr="000801B4">
        <w:rPr>
          <w:rFonts w:ascii="Century Gothic" w:hAnsi="Century Gothic" w:cs="TimesNewRomanPSMT"/>
          <w:sz w:val="18"/>
          <w:szCs w:val="18"/>
        </w:rPr>
        <w:t>El encargado tratará los datos personales únicamente para los fines específicos del tratamiento indicados en el anexo II, salvo cuando siga instrucciones adicionales del responsable.</w:t>
      </w:r>
    </w:p>
    <w:p w14:paraId="57DFFD74" w14:textId="0B18F2C1"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7.3.</w:t>
      </w:r>
      <w:r w:rsidR="00C21600">
        <w:rPr>
          <w:rFonts w:ascii="Century Gothic" w:hAnsi="Century Gothic" w:cs="TimesNewRomanPSMT"/>
          <w:sz w:val="18"/>
          <w:szCs w:val="18"/>
        </w:rPr>
        <w:t xml:space="preserve"> </w:t>
      </w:r>
      <w:r w:rsidRPr="000801B4">
        <w:rPr>
          <w:rFonts w:ascii="Century Gothic" w:hAnsi="Century Gothic" w:cs="TimesNewRomanPSMT"/>
          <w:sz w:val="18"/>
          <w:szCs w:val="18"/>
        </w:rPr>
        <w:t>Duración del tratamiento de datos personales</w:t>
      </w:r>
      <w:r w:rsidR="00C21600">
        <w:rPr>
          <w:rFonts w:ascii="Century Gothic" w:hAnsi="Century Gothic" w:cs="TimesNewRomanPSMT"/>
          <w:sz w:val="18"/>
          <w:szCs w:val="18"/>
        </w:rPr>
        <w:t xml:space="preserve">: </w:t>
      </w:r>
      <w:r w:rsidRPr="000801B4">
        <w:rPr>
          <w:rFonts w:ascii="Century Gothic" w:hAnsi="Century Gothic" w:cs="TimesNewRomanPSMT"/>
          <w:sz w:val="18"/>
          <w:szCs w:val="18"/>
        </w:rPr>
        <w:t>El tratamiento por parte del encargado solo se realizará durante el período especificado en el anexo II.</w:t>
      </w:r>
    </w:p>
    <w:p w14:paraId="470B3204" w14:textId="08A1E305"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7.4.</w:t>
      </w:r>
      <w:r w:rsidR="00C21600" w:rsidRPr="000801B4">
        <w:rPr>
          <w:rFonts w:ascii="Century Gothic" w:hAnsi="Century Gothic" w:cs="TimesNewRomanPSMT"/>
          <w:sz w:val="18"/>
          <w:szCs w:val="18"/>
        </w:rPr>
        <w:t xml:space="preserve"> </w:t>
      </w:r>
      <w:r w:rsidRPr="000801B4">
        <w:rPr>
          <w:rFonts w:ascii="Century Gothic" w:hAnsi="Century Gothic" w:cs="TimesNewRomanPSMT"/>
          <w:sz w:val="18"/>
          <w:szCs w:val="18"/>
        </w:rPr>
        <w:t>Seguridad del tratamiento</w:t>
      </w:r>
      <w:r w:rsidR="00C21600">
        <w:rPr>
          <w:rFonts w:ascii="Century Gothic" w:hAnsi="Century Gothic" w:cs="TimesNewRomanPSMT"/>
          <w:sz w:val="18"/>
          <w:szCs w:val="18"/>
        </w:rPr>
        <w:t>:</w:t>
      </w:r>
    </w:p>
    <w:p w14:paraId="138AAC5B" w14:textId="26310A40" w:rsidR="000801B4" w:rsidRPr="000801B4" w:rsidRDefault="00C2160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7.4.1.</w:t>
      </w:r>
      <w:r w:rsidR="000801B4" w:rsidRPr="000801B4">
        <w:rPr>
          <w:rFonts w:ascii="Century Gothic" w:hAnsi="Century Gothic" w:cs="TimesNewRomanPSMT"/>
          <w:sz w:val="18"/>
          <w:szCs w:val="18"/>
        </w:rPr>
        <w:t xml:space="preserve"> El encargado aplicará, como mínimo, las medidas técnicas y organizativas especificadas en el anexo III para garantizar la seguridad de los datos personales. Una de estas medidas podrá consistir en la protección contra violaciones de la seguridad que ocasionen la destrucción, pérdida o alteración accidental o ilícita de datos personales, o la comunicación o acceso no autorizados a dichos datos («violación de la seguridad de los datos personales»). A la hora de determinar un nivel adecuado de seguridad, las </w:t>
      </w:r>
      <w:r w:rsidR="00550E69">
        <w:rPr>
          <w:rFonts w:ascii="Century Gothic" w:hAnsi="Century Gothic" w:cs="TimesNewRomanPSMT"/>
          <w:sz w:val="18"/>
          <w:szCs w:val="18"/>
        </w:rPr>
        <w:t>P</w:t>
      </w:r>
      <w:r w:rsidR="000801B4" w:rsidRPr="000801B4">
        <w:rPr>
          <w:rFonts w:ascii="Century Gothic" w:hAnsi="Century Gothic" w:cs="TimesNewRomanPSMT"/>
          <w:sz w:val="18"/>
          <w:szCs w:val="18"/>
        </w:rPr>
        <w:t>artes tendrán debidamente en cuenta el estado de la técnica, los costes de aplicación, la naturaleza, el alcance, el contexto y los fines del tratamiento, y los riesgos que entraña el tratamiento para los interesados.</w:t>
      </w:r>
    </w:p>
    <w:p w14:paraId="4A02DDEC" w14:textId="5F6A797F" w:rsidR="000801B4" w:rsidRPr="000801B4" w:rsidRDefault="00C2160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7.4.2.</w:t>
      </w:r>
      <w:r w:rsidR="000801B4" w:rsidRPr="000801B4">
        <w:rPr>
          <w:rFonts w:ascii="Century Gothic" w:hAnsi="Century Gothic" w:cs="TimesNewRomanPSMT"/>
          <w:sz w:val="18"/>
          <w:szCs w:val="18"/>
        </w:rPr>
        <w:t xml:space="preserve"> El encargado solo concederá acceso a los datos personales tratados a los miembros de su personal en la medida en que sea estrictamente necesario para la ejecución, la gestión y el seguimiento del contrato. El encargado garantizará que las personas autorizadas para tratar los datos personales recibidos se hayan comprometido a respetar la confidencialidad o estén sujetas a una obligación de confidencialidad de naturaleza estatutaria.</w:t>
      </w:r>
    </w:p>
    <w:p w14:paraId="4280DED2" w14:textId="3F6FCD06"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7.5.</w:t>
      </w:r>
      <w:r w:rsidR="00C21600" w:rsidRPr="000801B4">
        <w:rPr>
          <w:rFonts w:ascii="Century Gothic" w:hAnsi="Century Gothic" w:cs="TimesNewRomanPSMT"/>
          <w:sz w:val="18"/>
          <w:szCs w:val="18"/>
        </w:rPr>
        <w:t xml:space="preserve"> </w:t>
      </w:r>
      <w:r w:rsidRPr="000801B4">
        <w:rPr>
          <w:rFonts w:ascii="Century Gothic" w:hAnsi="Century Gothic" w:cs="TimesNewRomanPSMT"/>
          <w:sz w:val="18"/>
          <w:szCs w:val="18"/>
        </w:rPr>
        <w:t>Datos sensibles</w:t>
      </w:r>
      <w:r w:rsidR="00C21600">
        <w:rPr>
          <w:rFonts w:ascii="Century Gothic" w:hAnsi="Century Gothic" w:cs="TimesNewRomanPSMT"/>
          <w:sz w:val="18"/>
          <w:szCs w:val="18"/>
        </w:rPr>
        <w:t xml:space="preserve">: </w:t>
      </w:r>
      <w:r w:rsidRPr="000801B4">
        <w:rPr>
          <w:rFonts w:ascii="Century Gothic" w:hAnsi="Century Gothic" w:cs="TimesNewRomanPSMT"/>
          <w:sz w:val="18"/>
          <w:szCs w:val="18"/>
        </w:rPr>
        <w:t>Si el tratamiento afecta a datos personales que revelen el origen étnico o racial, las opiniones políticas, las convicciones religiosas o filosóficas, o la afiliación sindical, datos genéticos o datos biométricos dirigidos a identificar de manera unívoca a una persona física, datos relativos a la salud o datos relativos a la vida sexual o la orientación sexual de una persona física, o datos relativos a condenas e infracciones penales («datos sensibles»), el encargado aplicará restricciones específicas y/o garantías adicionales.</w:t>
      </w:r>
    </w:p>
    <w:p w14:paraId="64F0FF2B" w14:textId="179035FE"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7.6.</w:t>
      </w:r>
      <w:r w:rsidR="00C21600" w:rsidRPr="000801B4">
        <w:rPr>
          <w:rFonts w:ascii="Century Gothic" w:hAnsi="Century Gothic" w:cs="TimesNewRomanPSMT"/>
          <w:sz w:val="18"/>
          <w:szCs w:val="18"/>
        </w:rPr>
        <w:t xml:space="preserve"> </w:t>
      </w:r>
      <w:r w:rsidRPr="000801B4">
        <w:rPr>
          <w:rFonts w:ascii="Century Gothic" w:hAnsi="Century Gothic" w:cs="TimesNewRomanPSMT"/>
          <w:sz w:val="18"/>
          <w:szCs w:val="18"/>
        </w:rPr>
        <w:t>Documentación y cumplimiento</w:t>
      </w:r>
      <w:r w:rsidR="00C21600">
        <w:rPr>
          <w:rFonts w:ascii="Century Gothic" w:hAnsi="Century Gothic" w:cs="TimesNewRomanPSMT"/>
          <w:sz w:val="18"/>
          <w:szCs w:val="18"/>
        </w:rPr>
        <w:t>:</w:t>
      </w:r>
    </w:p>
    <w:p w14:paraId="0C7A0F82" w14:textId="6DCEEBCD" w:rsidR="000801B4" w:rsidRPr="000801B4" w:rsidRDefault="00C2160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7.6.1.</w:t>
      </w:r>
      <w:r w:rsidR="000801B4" w:rsidRPr="000801B4">
        <w:rPr>
          <w:rFonts w:ascii="Century Gothic" w:hAnsi="Century Gothic" w:cs="TimesNewRomanPSMT"/>
          <w:sz w:val="18"/>
          <w:szCs w:val="18"/>
        </w:rPr>
        <w:t xml:space="preserve"> Las </w:t>
      </w:r>
      <w:r w:rsidR="00550E69">
        <w:rPr>
          <w:rFonts w:ascii="Century Gothic" w:hAnsi="Century Gothic" w:cs="TimesNewRomanPSMT"/>
          <w:sz w:val="18"/>
          <w:szCs w:val="18"/>
        </w:rPr>
        <w:t>P</w:t>
      </w:r>
      <w:r w:rsidR="000801B4" w:rsidRPr="000801B4">
        <w:rPr>
          <w:rFonts w:ascii="Century Gothic" w:hAnsi="Century Gothic" w:cs="TimesNewRomanPSMT"/>
          <w:sz w:val="18"/>
          <w:szCs w:val="18"/>
        </w:rPr>
        <w:t>artes deberán poder demostrar el cumplimiento del presente pliego de cláusulas.</w:t>
      </w:r>
    </w:p>
    <w:p w14:paraId="41B19D82" w14:textId="2552E040" w:rsidR="000801B4" w:rsidRPr="000801B4" w:rsidRDefault="00C2160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7.6.2.</w:t>
      </w:r>
      <w:r w:rsidR="000801B4" w:rsidRPr="000801B4">
        <w:rPr>
          <w:rFonts w:ascii="Century Gothic" w:hAnsi="Century Gothic" w:cs="TimesNewRomanPSMT"/>
          <w:sz w:val="18"/>
          <w:szCs w:val="18"/>
        </w:rPr>
        <w:t xml:space="preserve"> El encargado resolverá con presteza y de forma adecuada las consultas del responsable relacionadas con el tratamiento con arreglo al presente pliego de cláusulas.</w:t>
      </w:r>
    </w:p>
    <w:p w14:paraId="55F44F4E" w14:textId="2E3F3C47" w:rsidR="000801B4" w:rsidRPr="000801B4" w:rsidRDefault="00C2160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7.6.3.</w:t>
      </w:r>
      <w:r w:rsidR="000801B4" w:rsidRPr="000801B4">
        <w:rPr>
          <w:rFonts w:ascii="Century Gothic" w:hAnsi="Century Gothic" w:cs="TimesNewRomanPSMT"/>
          <w:sz w:val="18"/>
          <w:szCs w:val="18"/>
        </w:rPr>
        <w:t xml:space="preserve"> El encargado pondrá a disposición del responsable toda la información necesaria para demostrar el cumplimiento de las obligaciones contempladas en el presente pliego de cláusulas y que deriven directamente del </w:t>
      </w:r>
      <w:r>
        <w:rPr>
          <w:rFonts w:ascii="Century Gothic" w:hAnsi="Century Gothic" w:cs="TimesNewRomanPSMT"/>
          <w:sz w:val="18"/>
          <w:szCs w:val="18"/>
        </w:rPr>
        <w:t>RGPD</w:t>
      </w:r>
      <w:r w:rsidR="000801B4" w:rsidRPr="000801B4">
        <w:rPr>
          <w:rFonts w:ascii="Century Gothic" w:hAnsi="Century Gothic" w:cs="TimesNewRomanPSMT"/>
          <w:sz w:val="18"/>
          <w:szCs w:val="18"/>
        </w:rPr>
        <w:t>. A instancia del responsable, el encargado permitirá y contribuirá a la realización de auditorías de las actividades de tratamiento cubiertas por el presente pliego de cláusulas, a intervalos razonables o si existen indicios de incumplimiento. Al decidir si se realiza un examen o una auditoría, el responsable podrá tener en cuenta las certificaciones pertinentes que obren en poder del encargado.</w:t>
      </w:r>
    </w:p>
    <w:p w14:paraId="18933D54" w14:textId="520A72EA" w:rsidR="000801B4" w:rsidRPr="000801B4" w:rsidRDefault="00C2160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7.6.4.</w:t>
      </w:r>
      <w:r w:rsidR="000801B4" w:rsidRPr="000801B4">
        <w:rPr>
          <w:rFonts w:ascii="Century Gothic" w:hAnsi="Century Gothic" w:cs="TimesNewRomanPSMT"/>
          <w:sz w:val="18"/>
          <w:szCs w:val="18"/>
        </w:rPr>
        <w:t xml:space="preserve"> El responsable podrá optar por realizar la auditoría por sí mismo o autorizar a un auditor independiente. Las auditorías también podrán consistir en inspecciones de los locales o instalaciones físicas del encargado y, cuando proceda, realizarse con un preaviso razonable.</w:t>
      </w:r>
    </w:p>
    <w:p w14:paraId="63A478C2" w14:textId="4531B1E8" w:rsidR="000801B4" w:rsidRPr="000801B4" w:rsidRDefault="00C21600" w:rsidP="000801B4">
      <w:pPr>
        <w:spacing w:after="0" w:line="312" w:lineRule="auto"/>
        <w:jc w:val="both"/>
        <w:rPr>
          <w:rFonts w:ascii="Century Gothic" w:hAnsi="Century Gothic" w:cs="TimesNewRomanPSMT"/>
          <w:sz w:val="18"/>
          <w:szCs w:val="18"/>
        </w:rPr>
      </w:pPr>
      <w:r w:rsidRPr="00C21600">
        <w:rPr>
          <w:rFonts w:ascii="Century Gothic" w:hAnsi="Century Gothic" w:cs="TimesNewRomanPSMT"/>
          <w:b/>
          <w:bCs/>
          <w:sz w:val="18"/>
          <w:szCs w:val="18"/>
        </w:rPr>
        <w:t>7.6.5.</w:t>
      </w:r>
      <w:r w:rsidR="000801B4" w:rsidRPr="000801B4">
        <w:rPr>
          <w:rFonts w:ascii="Century Gothic" w:hAnsi="Century Gothic" w:cs="TimesNewRomanPSMT"/>
          <w:sz w:val="18"/>
          <w:szCs w:val="18"/>
        </w:rPr>
        <w:t xml:space="preserve"> Las </w:t>
      </w:r>
      <w:r w:rsidR="00550E69">
        <w:rPr>
          <w:rFonts w:ascii="Century Gothic" w:hAnsi="Century Gothic" w:cs="TimesNewRomanPSMT"/>
          <w:sz w:val="18"/>
          <w:szCs w:val="18"/>
        </w:rPr>
        <w:t>P</w:t>
      </w:r>
      <w:r w:rsidR="000801B4" w:rsidRPr="000801B4">
        <w:rPr>
          <w:rFonts w:ascii="Century Gothic" w:hAnsi="Century Gothic" w:cs="TimesNewRomanPSMT"/>
          <w:sz w:val="18"/>
          <w:szCs w:val="18"/>
        </w:rPr>
        <w:t>artes pondrán a disposición de las autoridades de control competentes, a instancia de estas, la información a que se refiere la presente cláusula y, en particular, los resultados de las auditorías.</w:t>
      </w:r>
    </w:p>
    <w:p w14:paraId="37B9A1FD" w14:textId="297A5358"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7.7.</w:t>
      </w:r>
      <w:r w:rsidR="00C21600" w:rsidRPr="000801B4">
        <w:rPr>
          <w:rFonts w:ascii="Century Gothic" w:hAnsi="Century Gothic" w:cs="TimesNewRomanPSMT"/>
          <w:sz w:val="18"/>
          <w:szCs w:val="18"/>
        </w:rPr>
        <w:t xml:space="preserve"> </w:t>
      </w:r>
      <w:r w:rsidRPr="000801B4">
        <w:rPr>
          <w:rFonts w:ascii="Century Gothic" w:hAnsi="Century Gothic" w:cs="TimesNewRomanPSMT"/>
          <w:sz w:val="18"/>
          <w:szCs w:val="18"/>
        </w:rPr>
        <w:t>Recurso a subencargados</w:t>
      </w:r>
      <w:r w:rsidR="00C21600">
        <w:rPr>
          <w:rFonts w:ascii="Century Gothic" w:hAnsi="Century Gothic" w:cs="TimesNewRomanPSMT"/>
          <w:sz w:val="18"/>
          <w:szCs w:val="18"/>
        </w:rPr>
        <w:t>:</w:t>
      </w:r>
    </w:p>
    <w:p w14:paraId="08FA0D37" w14:textId="2EBE47CB" w:rsidR="001F1C8B" w:rsidRDefault="001F1C8B" w:rsidP="000801B4">
      <w:pPr>
        <w:spacing w:after="0" w:line="312" w:lineRule="auto"/>
        <w:jc w:val="both"/>
        <w:rPr>
          <w:rFonts w:ascii="Century Gothic" w:hAnsi="Century Gothic" w:cs="TimesNewRomanPSMT"/>
          <w:sz w:val="18"/>
          <w:szCs w:val="18"/>
        </w:rPr>
      </w:pPr>
      <w:r>
        <w:rPr>
          <w:rFonts w:ascii="Century Gothic" w:hAnsi="Century Gothic" w:cs="TimesNewRomanPSMT"/>
          <w:sz w:val="18"/>
          <w:szCs w:val="18"/>
        </w:rPr>
        <w:t>[</w:t>
      </w:r>
      <w:r>
        <w:rPr>
          <w:rFonts w:ascii="Century Gothic" w:hAnsi="Century Gothic" w:cs="TimesNewRomanPSMT"/>
          <w:sz w:val="18"/>
          <w:szCs w:val="18"/>
          <w:highlight w:val="green"/>
        </w:rPr>
        <w:t>Inicio de o</w:t>
      </w:r>
      <w:r w:rsidRPr="001F1C8B">
        <w:rPr>
          <w:rFonts w:ascii="Century Gothic" w:hAnsi="Century Gothic" w:cs="TimesNewRomanPSMT"/>
          <w:sz w:val="18"/>
          <w:szCs w:val="18"/>
          <w:highlight w:val="green"/>
        </w:rPr>
        <w:t>pción 1: autorización previa específica</w:t>
      </w:r>
      <w:r>
        <w:rPr>
          <w:rFonts w:ascii="Century Gothic" w:hAnsi="Century Gothic" w:cs="TimesNewRomanPSMT"/>
          <w:sz w:val="18"/>
          <w:szCs w:val="18"/>
        </w:rPr>
        <w:t>]</w:t>
      </w:r>
    </w:p>
    <w:p w14:paraId="678835E2" w14:textId="219C5DC0" w:rsidR="000801B4" w:rsidRDefault="001F1C8B" w:rsidP="000801B4">
      <w:pPr>
        <w:spacing w:after="0" w:line="312" w:lineRule="auto"/>
        <w:jc w:val="both"/>
        <w:rPr>
          <w:rFonts w:ascii="Century Gothic" w:hAnsi="Century Gothic" w:cs="TimesNewRomanPSMT"/>
          <w:sz w:val="18"/>
          <w:szCs w:val="18"/>
        </w:rPr>
      </w:pPr>
      <w:r w:rsidRPr="001F1C8B">
        <w:rPr>
          <w:rFonts w:ascii="Century Gothic" w:hAnsi="Century Gothic" w:cs="TimesNewRomanPSMT"/>
          <w:b/>
          <w:bCs/>
          <w:sz w:val="18"/>
          <w:szCs w:val="18"/>
        </w:rPr>
        <w:t>7.7.1.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El encargado solo podrá subcontratar a un subencargado las operaciones de tratamiento que realice por cuenta del responsable en virtud del presente pliego de cláusulas con la autorización previa específica por escrito del responsable. El encargado presentará la solicitud de autorización específica al menos [</w:t>
      </w:r>
      <w:r w:rsidRPr="001F1C8B">
        <w:rPr>
          <w:rFonts w:ascii="Century Gothic" w:hAnsi="Century Gothic" w:cs="TimesNewRomanPSMT"/>
          <w:sz w:val="18"/>
          <w:szCs w:val="18"/>
          <w:highlight w:val="yellow"/>
        </w:rPr>
        <w:t>especificar periodo de tiempo</w:t>
      </w:r>
      <w:r w:rsidR="000801B4" w:rsidRPr="000801B4">
        <w:rPr>
          <w:rFonts w:ascii="Century Gothic" w:hAnsi="Century Gothic" w:cs="TimesNewRomanPSMT"/>
          <w:sz w:val="18"/>
          <w:szCs w:val="18"/>
        </w:rPr>
        <w:t xml:space="preserve">] antes de la contratación del subencargado de que se trate, junto con la información necesaria para que el responsable pueda resolver la solicitud. La lista de subencargados autorizados por el responsable figura en el anexo IV. Las </w:t>
      </w:r>
      <w:r w:rsidR="00550E69">
        <w:rPr>
          <w:rFonts w:ascii="Century Gothic" w:hAnsi="Century Gothic" w:cs="TimesNewRomanPSMT"/>
          <w:sz w:val="18"/>
          <w:szCs w:val="18"/>
        </w:rPr>
        <w:t>P</w:t>
      </w:r>
      <w:r w:rsidR="000801B4" w:rsidRPr="000801B4">
        <w:rPr>
          <w:rFonts w:ascii="Century Gothic" w:hAnsi="Century Gothic" w:cs="TimesNewRomanPSMT"/>
          <w:sz w:val="18"/>
          <w:szCs w:val="18"/>
        </w:rPr>
        <w:t>artes mantendrán actualizado el anexo IV.</w:t>
      </w:r>
    </w:p>
    <w:p w14:paraId="2F1D4014" w14:textId="5228EF5B" w:rsidR="001F1C8B" w:rsidRDefault="001F1C8B" w:rsidP="001F1C8B">
      <w:pPr>
        <w:spacing w:after="0" w:line="312" w:lineRule="auto"/>
        <w:jc w:val="both"/>
        <w:rPr>
          <w:rFonts w:ascii="Century Gothic" w:hAnsi="Century Gothic" w:cs="TimesNewRomanPSMT"/>
          <w:sz w:val="18"/>
          <w:szCs w:val="18"/>
        </w:rPr>
      </w:pPr>
      <w:r>
        <w:rPr>
          <w:rFonts w:ascii="Century Gothic" w:hAnsi="Century Gothic" w:cs="TimesNewRomanPSMT"/>
          <w:sz w:val="18"/>
          <w:szCs w:val="18"/>
        </w:rPr>
        <w:t>[</w:t>
      </w:r>
      <w:r>
        <w:rPr>
          <w:rFonts w:ascii="Century Gothic" w:hAnsi="Century Gothic" w:cs="TimesNewRomanPSMT"/>
          <w:sz w:val="18"/>
          <w:szCs w:val="18"/>
          <w:highlight w:val="green"/>
        </w:rPr>
        <w:t xml:space="preserve">Fin </w:t>
      </w:r>
      <w:r>
        <w:rPr>
          <w:rFonts w:ascii="Century Gothic" w:hAnsi="Century Gothic" w:cs="TimesNewRomanPSMT"/>
          <w:sz w:val="18"/>
          <w:szCs w:val="18"/>
          <w:highlight w:val="green"/>
        </w:rPr>
        <w:t>de o</w:t>
      </w:r>
      <w:r w:rsidRPr="001F1C8B">
        <w:rPr>
          <w:rFonts w:ascii="Century Gothic" w:hAnsi="Century Gothic" w:cs="TimesNewRomanPSMT"/>
          <w:sz w:val="18"/>
          <w:szCs w:val="18"/>
          <w:highlight w:val="green"/>
        </w:rPr>
        <w:t>pción 1</w:t>
      </w:r>
      <w:r>
        <w:rPr>
          <w:rFonts w:ascii="Century Gothic" w:hAnsi="Century Gothic" w:cs="TimesNewRomanPSMT"/>
          <w:sz w:val="18"/>
          <w:szCs w:val="18"/>
        </w:rPr>
        <w:t>]</w:t>
      </w:r>
    </w:p>
    <w:p w14:paraId="73289617" w14:textId="741FB7BC" w:rsidR="001F1C8B" w:rsidRDefault="001F1C8B" w:rsidP="000801B4">
      <w:pPr>
        <w:spacing w:after="0" w:line="312" w:lineRule="auto"/>
        <w:jc w:val="both"/>
        <w:rPr>
          <w:rFonts w:ascii="Century Gothic" w:hAnsi="Century Gothic" w:cs="TimesNewRomanPSMT"/>
          <w:sz w:val="18"/>
          <w:szCs w:val="18"/>
        </w:rPr>
      </w:pPr>
      <w:bookmarkStart w:id="5" w:name="_Hlk80266506"/>
      <w:r>
        <w:rPr>
          <w:rFonts w:ascii="Century Gothic" w:hAnsi="Century Gothic" w:cs="TimesNewRomanPSMT"/>
          <w:sz w:val="18"/>
          <w:szCs w:val="18"/>
        </w:rPr>
        <w:t>[</w:t>
      </w:r>
      <w:r w:rsidRPr="001F1C8B">
        <w:rPr>
          <w:rFonts w:ascii="Century Gothic" w:hAnsi="Century Gothic" w:cs="TimesNewRomanPSMT"/>
          <w:sz w:val="18"/>
          <w:szCs w:val="18"/>
          <w:highlight w:val="green"/>
        </w:rPr>
        <w:t>Inicio de opción 2: autorización general por escrito</w:t>
      </w:r>
      <w:r>
        <w:rPr>
          <w:rFonts w:ascii="Century Gothic" w:hAnsi="Century Gothic" w:cs="TimesNewRomanPSMT"/>
          <w:sz w:val="18"/>
          <w:szCs w:val="18"/>
        </w:rPr>
        <w:t>]</w:t>
      </w:r>
    </w:p>
    <w:bookmarkEnd w:id="5"/>
    <w:p w14:paraId="6F880A2C" w14:textId="30A5EDF2" w:rsidR="000801B4" w:rsidRDefault="001F1C8B" w:rsidP="000801B4">
      <w:pPr>
        <w:spacing w:after="0" w:line="312" w:lineRule="auto"/>
        <w:jc w:val="both"/>
        <w:rPr>
          <w:rFonts w:ascii="Century Gothic" w:hAnsi="Century Gothic" w:cs="TimesNewRomanPSMT"/>
          <w:sz w:val="18"/>
          <w:szCs w:val="18"/>
        </w:rPr>
      </w:pPr>
      <w:r w:rsidRPr="001F1C8B">
        <w:rPr>
          <w:rFonts w:ascii="Century Gothic" w:hAnsi="Century Gothic" w:cs="TimesNewRomanPSMT"/>
          <w:b/>
          <w:bCs/>
          <w:sz w:val="18"/>
          <w:szCs w:val="18"/>
        </w:rPr>
        <w:t>7.7.1.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El encargado cuenta con una autorización general del responsable para contratar a subencargados que figuren en una lista acordada. El encargado informará al responsable específicamente y por escrito de las adiciones o sustituciones de subencargados previstas en dicha lista con al menos </w:t>
      </w:r>
      <w:r w:rsidRPr="000801B4">
        <w:rPr>
          <w:rFonts w:ascii="Century Gothic" w:hAnsi="Century Gothic" w:cs="TimesNewRomanPSMT"/>
          <w:sz w:val="18"/>
          <w:szCs w:val="18"/>
        </w:rPr>
        <w:t>[</w:t>
      </w:r>
      <w:r w:rsidRPr="001F1C8B">
        <w:rPr>
          <w:rFonts w:ascii="Century Gothic" w:hAnsi="Century Gothic" w:cs="TimesNewRomanPSMT"/>
          <w:sz w:val="18"/>
          <w:szCs w:val="18"/>
          <w:highlight w:val="yellow"/>
        </w:rPr>
        <w:t>especificar periodo de tiempo</w:t>
      </w:r>
      <w:r w:rsidRPr="000801B4">
        <w:rPr>
          <w:rFonts w:ascii="Century Gothic" w:hAnsi="Century Gothic" w:cs="TimesNewRomanPSMT"/>
          <w:sz w:val="18"/>
          <w:szCs w:val="18"/>
        </w:rPr>
        <w:t>]</w:t>
      </w:r>
      <w:r w:rsidR="000801B4" w:rsidRPr="000801B4">
        <w:rPr>
          <w:rFonts w:ascii="Century Gothic" w:hAnsi="Century Gothic" w:cs="TimesNewRomanPSMT"/>
          <w:sz w:val="18"/>
          <w:szCs w:val="18"/>
        </w:rPr>
        <w:t xml:space="preserve"> de antelación, de modo que el responsable tenga tiempo suficiente para formular objeción a tales cambios antes de que se contrate al subencargado o subencargados de que se trate. El encargado del tratamiento proporcionará al responsable la información necesaria para que pueda ejercer su derecho a formular objeción.</w:t>
      </w:r>
    </w:p>
    <w:p w14:paraId="62C4F545" w14:textId="5DC3DFD8" w:rsidR="001F1C8B" w:rsidRDefault="001F1C8B" w:rsidP="001F1C8B">
      <w:pPr>
        <w:spacing w:after="0" w:line="312" w:lineRule="auto"/>
        <w:jc w:val="both"/>
        <w:rPr>
          <w:rFonts w:ascii="Century Gothic" w:hAnsi="Century Gothic" w:cs="TimesNewRomanPSMT"/>
          <w:sz w:val="18"/>
          <w:szCs w:val="18"/>
        </w:rPr>
      </w:pPr>
      <w:r>
        <w:rPr>
          <w:rFonts w:ascii="Century Gothic" w:hAnsi="Century Gothic" w:cs="TimesNewRomanPSMT"/>
          <w:sz w:val="18"/>
          <w:szCs w:val="18"/>
        </w:rPr>
        <w:t>[</w:t>
      </w:r>
      <w:r>
        <w:rPr>
          <w:rFonts w:ascii="Century Gothic" w:hAnsi="Century Gothic" w:cs="TimesNewRomanPSMT"/>
          <w:sz w:val="18"/>
          <w:szCs w:val="18"/>
          <w:highlight w:val="green"/>
        </w:rPr>
        <w:t>Fin</w:t>
      </w:r>
      <w:r w:rsidRPr="001F1C8B">
        <w:rPr>
          <w:rFonts w:ascii="Century Gothic" w:hAnsi="Century Gothic" w:cs="TimesNewRomanPSMT"/>
          <w:sz w:val="18"/>
          <w:szCs w:val="18"/>
          <w:highlight w:val="green"/>
        </w:rPr>
        <w:t xml:space="preserve"> de opción 2</w:t>
      </w:r>
      <w:r>
        <w:rPr>
          <w:rFonts w:ascii="Century Gothic" w:hAnsi="Century Gothic" w:cs="TimesNewRomanPSMT"/>
          <w:sz w:val="18"/>
          <w:szCs w:val="18"/>
        </w:rPr>
        <w:t>]</w:t>
      </w:r>
    </w:p>
    <w:p w14:paraId="50FB297A" w14:textId="33CBF123" w:rsidR="000801B4" w:rsidRPr="000801B4" w:rsidRDefault="001F1C8B" w:rsidP="000801B4">
      <w:pPr>
        <w:spacing w:after="0" w:line="312" w:lineRule="auto"/>
        <w:jc w:val="both"/>
        <w:rPr>
          <w:rFonts w:ascii="Century Gothic" w:hAnsi="Century Gothic" w:cs="TimesNewRomanPSMT"/>
          <w:sz w:val="18"/>
          <w:szCs w:val="18"/>
        </w:rPr>
      </w:pPr>
      <w:r w:rsidRPr="001F1C8B">
        <w:rPr>
          <w:rFonts w:ascii="Century Gothic" w:hAnsi="Century Gothic" w:cs="TimesNewRomanPSMT"/>
          <w:b/>
          <w:bCs/>
          <w:sz w:val="18"/>
          <w:szCs w:val="18"/>
        </w:rPr>
        <w:t>7.7.2.</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Cuando el encargado contrate a un subencargado para llevar a cabo actividades de tratamiento específicas (por cuenta del responsable), lo hará por medio de un contrato que imponga al subencargado, en esencia, las mismas obligaciones en materia de protección de datos que las impuestas al encargado en virtud del presente pliego de cláusulas. El encargado se asegurará de que el subencargado cumpla las obligaciones a las que esté sujeto en virtud del presente pliego de cláusulas y del </w:t>
      </w:r>
      <w:r>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4E7311F3" w14:textId="359A8205" w:rsidR="000801B4" w:rsidRPr="000801B4" w:rsidRDefault="001F1C8B" w:rsidP="000801B4">
      <w:pPr>
        <w:spacing w:after="0" w:line="312" w:lineRule="auto"/>
        <w:jc w:val="both"/>
        <w:rPr>
          <w:rFonts w:ascii="Century Gothic" w:hAnsi="Century Gothic" w:cs="TimesNewRomanPSMT"/>
          <w:sz w:val="18"/>
          <w:szCs w:val="18"/>
        </w:rPr>
      </w:pPr>
      <w:r w:rsidRPr="001F1C8B">
        <w:rPr>
          <w:rFonts w:ascii="Century Gothic" w:hAnsi="Century Gothic" w:cs="TimesNewRomanPSMT"/>
          <w:b/>
          <w:bCs/>
          <w:sz w:val="18"/>
          <w:szCs w:val="18"/>
        </w:rPr>
        <w:t>7.7.3.</w:t>
      </w:r>
      <w:r w:rsidR="000801B4" w:rsidRPr="000801B4">
        <w:rPr>
          <w:rFonts w:ascii="Century Gothic" w:hAnsi="Century Gothic" w:cs="TimesNewRomanPSMT"/>
          <w:sz w:val="18"/>
          <w:szCs w:val="18"/>
        </w:rPr>
        <w:t xml:space="preserve"> El encargado proporcionará al responsable, a instancia de este, una copia del contrato con el subencargado y de cualquier modificación posterior del mismo. En la medida en que sea necesario para proteger secretos comerciales u otro tipo de información confidencial, como datos personales, el encargado podrá expurgar el texto del contrato antes de compartir la copia.</w:t>
      </w:r>
    </w:p>
    <w:p w14:paraId="2F846EF2" w14:textId="322A6DCB" w:rsidR="000801B4" w:rsidRPr="000801B4" w:rsidRDefault="001F1C8B" w:rsidP="000801B4">
      <w:pPr>
        <w:spacing w:after="0" w:line="312" w:lineRule="auto"/>
        <w:jc w:val="both"/>
        <w:rPr>
          <w:rFonts w:ascii="Century Gothic" w:hAnsi="Century Gothic" w:cs="TimesNewRomanPSMT"/>
          <w:sz w:val="18"/>
          <w:szCs w:val="18"/>
        </w:rPr>
      </w:pPr>
      <w:r w:rsidRPr="001F1C8B">
        <w:rPr>
          <w:rFonts w:ascii="Century Gothic" w:hAnsi="Century Gothic" w:cs="TimesNewRomanPSMT"/>
          <w:b/>
          <w:bCs/>
          <w:sz w:val="18"/>
          <w:szCs w:val="18"/>
        </w:rPr>
        <w:t>7.7.4.</w:t>
      </w:r>
      <w:r w:rsidR="000801B4" w:rsidRPr="000801B4">
        <w:rPr>
          <w:rFonts w:ascii="Century Gothic" w:hAnsi="Century Gothic" w:cs="TimesNewRomanPSMT"/>
          <w:sz w:val="18"/>
          <w:szCs w:val="18"/>
        </w:rPr>
        <w:t xml:space="preserve"> El encargado seguirá siendo plenamente responsable ante el responsable del cumplimiento de las obligaciones que imponga al subencargado su contrato con el encargado. El encargado notificará al responsable los incumplimientos por parte del subencargado de las obligaciones que le atribuya dicho contrato.</w:t>
      </w:r>
    </w:p>
    <w:p w14:paraId="06A10153" w14:textId="303B0B04" w:rsidR="000801B4" w:rsidRPr="000801B4" w:rsidRDefault="001F1C8B" w:rsidP="000801B4">
      <w:pPr>
        <w:spacing w:after="0" w:line="312" w:lineRule="auto"/>
        <w:jc w:val="both"/>
        <w:rPr>
          <w:rFonts w:ascii="Century Gothic" w:hAnsi="Century Gothic" w:cs="TimesNewRomanPSMT"/>
          <w:sz w:val="18"/>
          <w:szCs w:val="18"/>
        </w:rPr>
      </w:pPr>
      <w:r w:rsidRPr="001F1C8B">
        <w:rPr>
          <w:rFonts w:ascii="Century Gothic" w:hAnsi="Century Gothic" w:cs="TimesNewRomanPSMT"/>
          <w:b/>
          <w:bCs/>
          <w:sz w:val="18"/>
          <w:szCs w:val="18"/>
        </w:rPr>
        <w:t>7.7.5.</w:t>
      </w:r>
      <w:r w:rsidR="000801B4" w:rsidRPr="000801B4">
        <w:rPr>
          <w:rFonts w:ascii="Century Gothic" w:hAnsi="Century Gothic" w:cs="TimesNewRomanPSMT"/>
          <w:sz w:val="18"/>
          <w:szCs w:val="18"/>
        </w:rPr>
        <w:t xml:space="preserve"> El encargado pactará con el subencargado una cláusula de tercero beneficiario en virtud de la cual, en caso de que el encargado desaparezca de facto, cese de existir jurídicamente o sea insolvente, el responsable tendrá derecho a rescindir el contrato del subencargado y ordenar a este que suprima o devuelva los datos personales.</w:t>
      </w:r>
    </w:p>
    <w:p w14:paraId="69BC8499" w14:textId="7B978C1E"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7.8.</w:t>
      </w:r>
      <w:r w:rsidR="001F1C8B">
        <w:rPr>
          <w:rFonts w:ascii="Century Gothic" w:hAnsi="Century Gothic" w:cs="TimesNewRomanPSMT"/>
          <w:sz w:val="18"/>
          <w:szCs w:val="18"/>
        </w:rPr>
        <w:t xml:space="preserve"> </w:t>
      </w:r>
      <w:r w:rsidRPr="000801B4">
        <w:rPr>
          <w:rFonts w:ascii="Century Gothic" w:hAnsi="Century Gothic" w:cs="TimesNewRomanPSMT"/>
          <w:sz w:val="18"/>
          <w:szCs w:val="18"/>
        </w:rPr>
        <w:t>Transferencias internacionales</w:t>
      </w:r>
      <w:r w:rsidR="001F1C8B">
        <w:rPr>
          <w:rFonts w:ascii="Century Gothic" w:hAnsi="Century Gothic" w:cs="TimesNewRomanPSMT"/>
          <w:sz w:val="18"/>
          <w:szCs w:val="18"/>
        </w:rPr>
        <w:t>:</w:t>
      </w:r>
    </w:p>
    <w:p w14:paraId="0037CB4F" w14:textId="6CD385B7" w:rsidR="000801B4" w:rsidRPr="000801B4" w:rsidRDefault="001F1C8B" w:rsidP="000801B4">
      <w:pPr>
        <w:spacing w:after="0" w:line="312" w:lineRule="auto"/>
        <w:jc w:val="both"/>
        <w:rPr>
          <w:rFonts w:ascii="Century Gothic" w:hAnsi="Century Gothic" w:cs="TimesNewRomanPSMT"/>
          <w:sz w:val="18"/>
          <w:szCs w:val="18"/>
        </w:rPr>
      </w:pPr>
      <w:r w:rsidRPr="009E36F2">
        <w:rPr>
          <w:rFonts w:ascii="Century Gothic" w:hAnsi="Century Gothic" w:cs="TimesNewRomanPSMT"/>
          <w:b/>
          <w:bCs/>
          <w:sz w:val="18"/>
          <w:szCs w:val="18"/>
        </w:rPr>
        <w:t>7.8.1.</w:t>
      </w:r>
      <w:r w:rsidR="000801B4" w:rsidRPr="000801B4">
        <w:rPr>
          <w:rFonts w:ascii="Century Gothic" w:hAnsi="Century Gothic" w:cs="TimesNewRomanPSMT"/>
          <w:sz w:val="18"/>
          <w:szCs w:val="18"/>
        </w:rPr>
        <w:t xml:space="preserve"> Las transferencias de datos a un tercer país o a una organización internacional por parte del encargado solo podrán realizarse siguiendo instrucciones documentadas del responsable o en virtud de una exigencia expresa del Derecho de la Unión o del Estado miembro al que esté sujeto el encargado; se llevarán a cabo de conformidad con el capítulo V del </w:t>
      </w:r>
      <w:r w:rsidR="009E36F2">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777F547C" w14:textId="3EE7AD85" w:rsidR="000801B4" w:rsidRDefault="009E36F2" w:rsidP="000801B4">
      <w:pPr>
        <w:spacing w:after="0" w:line="312" w:lineRule="auto"/>
        <w:jc w:val="both"/>
        <w:rPr>
          <w:rFonts w:ascii="Century Gothic" w:hAnsi="Century Gothic" w:cs="TimesNewRomanPSMT"/>
          <w:sz w:val="18"/>
          <w:szCs w:val="18"/>
        </w:rPr>
      </w:pPr>
      <w:r w:rsidRPr="009E36F2">
        <w:rPr>
          <w:rFonts w:ascii="Century Gothic" w:hAnsi="Century Gothic" w:cs="TimesNewRomanPSMT"/>
          <w:b/>
          <w:bCs/>
          <w:sz w:val="18"/>
          <w:szCs w:val="18"/>
        </w:rPr>
        <w:t>7.8.2.</w:t>
      </w:r>
      <w:r w:rsidR="000801B4" w:rsidRPr="000801B4">
        <w:rPr>
          <w:rFonts w:ascii="Century Gothic" w:hAnsi="Century Gothic" w:cs="TimesNewRomanPSMT"/>
          <w:sz w:val="18"/>
          <w:szCs w:val="18"/>
        </w:rPr>
        <w:t xml:space="preserve"> El responsable se aviene a que, cuando el encargado recurra a un subencargado de conformidad con la cláusula 7.7 para llevar a cabo actividades de tratamiento específicas (por cuenta del responsable) y dichas actividades conlleven una transferencia de datos personales en el sentido del capítulo V del </w:t>
      </w:r>
      <w:r>
        <w:rPr>
          <w:rFonts w:ascii="Century Gothic" w:hAnsi="Century Gothic" w:cs="TimesNewRomanPSMT"/>
          <w:sz w:val="18"/>
          <w:szCs w:val="18"/>
        </w:rPr>
        <w:t>RGPD</w:t>
      </w:r>
      <w:r w:rsidR="000801B4" w:rsidRPr="000801B4">
        <w:rPr>
          <w:rFonts w:ascii="Century Gothic" w:hAnsi="Century Gothic" w:cs="TimesNewRomanPSMT"/>
          <w:sz w:val="18"/>
          <w:szCs w:val="18"/>
        </w:rPr>
        <w:t xml:space="preserve">, el encargado y el subencargado puedan garantizar el cumplimiento del capítulo V del </w:t>
      </w:r>
      <w:r>
        <w:rPr>
          <w:rFonts w:ascii="Century Gothic" w:hAnsi="Century Gothic" w:cs="TimesNewRomanPSMT"/>
          <w:sz w:val="18"/>
          <w:szCs w:val="18"/>
        </w:rPr>
        <w:t>RGPD</w:t>
      </w:r>
      <w:r w:rsidR="000801B4" w:rsidRPr="000801B4">
        <w:rPr>
          <w:rFonts w:ascii="Century Gothic" w:hAnsi="Century Gothic" w:cs="TimesNewRomanPSMT"/>
          <w:sz w:val="18"/>
          <w:szCs w:val="18"/>
        </w:rPr>
        <w:t xml:space="preserve"> utilizando cláusulas contractuales tipo adoptadas por la Comisión, con arreglo al artículo 46, apartado 2, del </w:t>
      </w:r>
      <w:r>
        <w:rPr>
          <w:rFonts w:ascii="Century Gothic" w:hAnsi="Century Gothic" w:cs="TimesNewRomanPSMT"/>
          <w:sz w:val="18"/>
          <w:szCs w:val="18"/>
        </w:rPr>
        <w:t>RGPD</w:t>
      </w:r>
      <w:r w:rsidR="000801B4" w:rsidRPr="000801B4">
        <w:rPr>
          <w:rFonts w:ascii="Century Gothic" w:hAnsi="Century Gothic" w:cs="TimesNewRomanPSMT"/>
          <w:sz w:val="18"/>
          <w:szCs w:val="18"/>
        </w:rPr>
        <w:t>, siempre que se cumplan las condiciones para la utilización de dichas cláusulas contractuales tipo.</w:t>
      </w:r>
    </w:p>
    <w:p w14:paraId="58F8AD25" w14:textId="77777777" w:rsidR="00622229" w:rsidRPr="000801B4" w:rsidRDefault="00622229" w:rsidP="000801B4">
      <w:pPr>
        <w:spacing w:after="0" w:line="312" w:lineRule="auto"/>
        <w:jc w:val="both"/>
        <w:rPr>
          <w:rFonts w:ascii="Century Gothic" w:hAnsi="Century Gothic" w:cs="TimesNewRomanPSMT"/>
          <w:sz w:val="18"/>
          <w:szCs w:val="18"/>
        </w:rPr>
      </w:pPr>
    </w:p>
    <w:p w14:paraId="26E6BE29" w14:textId="168FF49D" w:rsidR="000801B4" w:rsidRPr="000801B4" w:rsidRDefault="009E36F2" w:rsidP="000801B4">
      <w:pPr>
        <w:spacing w:after="0" w:line="312" w:lineRule="auto"/>
        <w:jc w:val="both"/>
        <w:rPr>
          <w:rFonts w:ascii="Century Gothic" w:hAnsi="Century Gothic" w:cs="TimesNewRomanPSMT"/>
          <w:b/>
          <w:bCs/>
          <w:sz w:val="18"/>
          <w:szCs w:val="18"/>
        </w:rPr>
      </w:pPr>
      <w:r w:rsidRPr="009E36F2">
        <w:rPr>
          <w:rFonts w:ascii="Century Gothic" w:hAnsi="Century Gothic" w:cs="TimesNewRomanPSMT"/>
          <w:b/>
          <w:bCs/>
          <w:sz w:val="18"/>
          <w:szCs w:val="18"/>
        </w:rPr>
        <w:t xml:space="preserve">Octava. </w:t>
      </w:r>
      <w:r w:rsidR="000801B4" w:rsidRPr="000801B4">
        <w:rPr>
          <w:rFonts w:ascii="Century Gothic" w:hAnsi="Century Gothic" w:cs="TimesNewRomanPSMT"/>
          <w:b/>
          <w:bCs/>
          <w:sz w:val="18"/>
          <w:szCs w:val="18"/>
        </w:rPr>
        <w:t>Ayuda al responsable del tratamiento</w:t>
      </w:r>
      <w:r w:rsidRPr="009E36F2">
        <w:rPr>
          <w:rFonts w:ascii="Century Gothic" w:hAnsi="Century Gothic" w:cs="TimesNewRomanPSMT"/>
          <w:b/>
          <w:bCs/>
          <w:sz w:val="18"/>
          <w:szCs w:val="18"/>
        </w:rPr>
        <w:t>.</w:t>
      </w:r>
    </w:p>
    <w:p w14:paraId="7D19E735" w14:textId="7641C128" w:rsidR="000801B4" w:rsidRPr="000801B4" w:rsidRDefault="009E36F2"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8.1.</w:t>
      </w:r>
      <w:r w:rsidR="000801B4" w:rsidRPr="000801B4">
        <w:rPr>
          <w:rFonts w:ascii="Century Gothic" w:hAnsi="Century Gothic" w:cs="TimesNewRomanPSMT"/>
          <w:sz w:val="18"/>
          <w:szCs w:val="18"/>
        </w:rPr>
        <w:t xml:space="preserve"> El encargado notificará con presteza al responsable las solicitudes que reciba del interesado. No responderá a dicha solicitud por sí mismo, a menos que el responsable le haya autorizado a hacerlo.</w:t>
      </w:r>
    </w:p>
    <w:p w14:paraId="65C7E4EC" w14:textId="03CDA812" w:rsidR="000801B4" w:rsidRPr="000801B4" w:rsidRDefault="009E36F2"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8.2.</w:t>
      </w:r>
      <w:r w:rsidR="000801B4" w:rsidRPr="000801B4">
        <w:rPr>
          <w:rFonts w:ascii="Century Gothic" w:hAnsi="Century Gothic" w:cs="TimesNewRomanPSMT"/>
          <w:sz w:val="18"/>
          <w:szCs w:val="18"/>
        </w:rPr>
        <w:t xml:space="preserve"> El encargado ayudará al responsable a cumplir sus obligaciones al responder a las solicitudes de ejercicio de derechos de los interesados teniendo en cuenta la naturaleza del tratamiento. En el cumplimiento de las obligaciones que le atribuyen las </w:t>
      </w:r>
      <w:r>
        <w:rPr>
          <w:rFonts w:ascii="Century Gothic" w:hAnsi="Century Gothic" w:cs="TimesNewRomanPSMT"/>
          <w:sz w:val="18"/>
          <w:szCs w:val="18"/>
        </w:rPr>
        <w:t>cláusulas 8.1 y 8.2</w:t>
      </w:r>
      <w:r w:rsidR="000801B4" w:rsidRPr="000801B4">
        <w:rPr>
          <w:rFonts w:ascii="Century Gothic" w:hAnsi="Century Gothic" w:cs="TimesNewRomanPSMT"/>
          <w:sz w:val="18"/>
          <w:szCs w:val="18"/>
        </w:rPr>
        <w:t>, el encargado cumplirá las instrucciones del responsable.</w:t>
      </w:r>
    </w:p>
    <w:p w14:paraId="40A61790" w14:textId="47318892" w:rsidR="000801B4" w:rsidRP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8.3.</w:t>
      </w:r>
      <w:r w:rsidR="000801B4" w:rsidRPr="000801B4">
        <w:rPr>
          <w:rFonts w:ascii="Century Gothic" w:hAnsi="Century Gothic" w:cs="TimesNewRomanPSMT"/>
          <w:sz w:val="18"/>
          <w:szCs w:val="18"/>
        </w:rPr>
        <w:t xml:space="preserve"> Además de la obligación del encargado de ayudar al responsable en virtud de la cláusula 8</w:t>
      </w:r>
      <w:r w:rsidRPr="00CF67C0">
        <w:rPr>
          <w:rFonts w:ascii="Century Gothic" w:hAnsi="Century Gothic" w:cs="TimesNewRomanPSMT"/>
          <w:sz w:val="18"/>
          <w:szCs w:val="18"/>
        </w:rPr>
        <w:t>.2.</w:t>
      </w:r>
      <w:r w:rsidR="000801B4" w:rsidRPr="000801B4">
        <w:rPr>
          <w:rFonts w:ascii="Century Gothic" w:hAnsi="Century Gothic" w:cs="TimesNewRomanPSMT"/>
          <w:sz w:val="18"/>
          <w:szCs w:val="18"/>
        </w:rPr>
        <w:t xml:space="preserve"> el encargado también ayudará al responsable a garantizar el cumplimiento de las obligaciones siguientes teniendo en cuenta la naturaleza del tratamiento y la información de que disponga el encargado:</w:t>
      </w:r>
    </w:p>
    <w:p w14:paraId="3EE2C362" w14:textId="11646D1D" w:rsidR="000801B4" w:rsidRP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8.</w:t>
      </w:r>
      <w:r w:rsidR="00CF67C0">
        <w:rPr>
          <w:rFonts w:ascii="Century Gothic" w:hAnsi="Century Gothic" w:cs="TimesNewRomanPSMT"/>
          <w:b/>
          <w:bCs/>
          <w:sz w:val="18"/>
          <w:szCs w:val="18"/>
        </w:rPr>
        <w:t>3</w:t>
      </w:r>
      <w:r w:rsidRPr="00550E69">
        <w:rPr>
          <w:rFonts w:ascii="Century Gothic" w:hAnsi="Century Gothic" w:cs="TimesNewRomanPSMT"/>
          <w:b/>
          <w:bCs/>
          <w:sz w:val="18"/>
          <w:szCs w:val="18"/>
        </w:rPr>
        <w:t>.1.</w:t>
      </w:r>
      <w:r w:rsidR="000801B4" w:rsidRPr="000801B4">
        <w:rPr>
          <w:rFonts w:ascii="Century Gothic" w:hAnsi="Century Gothic" w:cs="TimesNewRomanPSMT"/>
          <w:sz w:val="18"/>
          <w:szCs w:val="18"/>
        </w:rPr>
        <w:t xml:space="preserve"> </w:t>
      </w:r>
      <w:r>
        <w:rPr>
          <w:rFonts w:ascii="Century Gothic" w:hAnsi="Century Gothic" w:cs="TimesNewRomanPSMT"/>
          <w:sz w:val="18"/>
          <w:szCs w:val="18"/>
        </w:rPr>
        <w:t>L</w:t>
      </w:r>
      <w:r w:rsidR="000801B4" w:rsidRPr="000801B4">
        <w:rPr>
          <w:rFonts w:ascii="Century Gothic" w:hAnsi="Century Gothic" w:cs="TimesNewRomanPSMT"/>
          <w:sz w:val="18"/>
          <w:szCs w:val="18"/>
        </w:rPr>
        <w:t>a obligación de realizar una evaluación del impacto de las operaciones de tratamiento en la protección de datos personales («evaluación de impacto») cuando sea probable que un tipo de tratamiento suponga un alto riesgo para los derechos y libertades de las personas físicas</w:t>
      </w:r>
      <w:r>
        <w:rPr>
          <w:rFonts w:ascii="Century Gothic" w:hAnsi="Century Gothic" w:cs="TimesNewRomanPSMT"/>
          <w:sz w:val="18"/>
          <w:szCs w:val="18"/>
        </w:rPr>
        <w:t>.</w:t>
      </w:r>
    </w:p>
    <w:p w14:paraId="1C6E58CD" w14:textId="1A2215B1" w:rsidR="000801B4" w:rsidRP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8.</w:t>
      </w:r>
      <w:r w:rsidR="00CF67C0">
        <w:rPr>
          <w:rFonts w:ascii="Century Gothic" w:hAnsi="Century Gothic" w:cs="TimesNewRomanPSMT"/>
          <w:b/>
          <w:bCs/>
          <w:sz w:val="18"/>
          <w:szCs w:val="18"/>
        </w:rPr>
        <w:t>3</w:t>
      </w:r>
      <w:r w:rsidRPr="00550E69">
        <w:rPr>
          <w:rFonts w:ascii="Century Gothic" w:hAnsi="Century Gothic" w:cs="TimesNewRomanPSMT"/>
          <w:b/>
          <w:bCs/>
          <w:sz w:val="18"/>
          <w:szCs w:val="18"/>
        </w:rPr>
        <w:t>.2.</w:t>
      </w:r>
      <w:r w:rsidR="000801B4" w:rsidRPr="000801B4">
        <w:rPr>
          <w:rFonts w:ascii="Century Gothic" w:hAnsi="Century Gothic" w:cs="TimesNewRomanPSMT"/>
          <w:sz w:val="18"/>
          <w:szCs w:val="18"/>
        </w:rPr>
        <w:t xml:space="preserve"> </w:t>
      </w:r>
      <w:r>
        <w:rPr>
          <w:rFonts w:ascii="Century Gothic" w:hAnsi="Century Gothic" w:cs="TimesNewRomanPSMT"/>
          <w:sz w:val="18"/>
          <w:szCs w:val="18"/>
        </w:rPr>
        <w:t>L</w:t>
      </w:r>
      <w:r w:rsidR="000801B4" w:rsidRPr="000801B4">
        <w:rPr>
          <w:rFonts w:ascii="Century Gothic" w:hAnsi="Century Gothic" w:cs="TimesNewRomanPSMT"/>
          <w:sz w:val="18"/>
          <w:szCs w:val="18"/>
        </w:rPr>
        <w:t>a obligación de consultar a las autoridades de control competentes antes de proceder al tratamiento cuando una evaluación de impacto relativa a la protección de los datos muestre que el tratamiento entrañaría un alto riesgo si el responsable no toma medidas para mitigarlo</w:t>
      </w:r>
      <w:r>
        <w:rPr>
          <w:rFonts w:ascii="Century Gothic" w:hAnsi="Century Gothic" w:cs="TimesNewRomanPSMT"/>
          <w:sz w:val="18"/>
          <w:szCs w:val="18"/>
        </w:rPr>
        <w:t>.</w:t>
      </w:r>
    </w:p>
    <w:p w14:paraId="50516DEA" w14:textId="26237EF2" w:rsid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8.</w:t>
      </w:r>
      <w:r w:rsidR="00CF67C0">
        <w:rPr>
          <w:rFonts w:ascii="Century Gothic" w:hAnsi="Century Gothic" w:cs="TimesNewRomanPSMT"/>
          <w:b/>
          <w:bCs/>
          <w:sz w:val="18"/>
          <w:szCs w:val="18"/>
        </w:rPr>
        <w:t>3</w:t>
      </w:r>
      <w:r w:rsidRPr="00550E69">
        <w:rPr>
          <w:rFonts w:ascii="Century Gothic" w:hAnsi="Century Gothic" w:cs="TimesNewRomanPSMT"/>
          <w:b/>
          <w:bCs/>
          <w:sz w:val="18"/>
          <w:szCs w:val="18"/>
        </w:rPr>
        <w:t>.3.</w:t>
      </w:r>
      <w:r w:rsidR="000801B4" w:rsidRPr="000801B4">
        <w:rPr>
          <w:rFonts w:ascii="Century Gothic" w:hAnsi="Century Gothic" w:cs="TimesNewRomanPSMT"/>
          <w:sz w:val="18"/>
          <w:szCs w:val="18"/>
        </w:rPr>
        <w:t xml:space="preserve"> </w:t>
      </w:r>
      <w:r>
        <w:rPr>
          <w:rFonts w:ascii="Century Gothic" w:hAnsi="Century Gothic" w:cs="TimesNewRomanPSMT"/>
          <w:sz w:val="18"/>
          <w:szCs w:val="18"/>
        </w:rPr>
        <w:t>L</w:t>
      </w:r>
      <w:r w:rsidR="000801B4" w:rsidRPr="000801B4">
        <w:rPr>
          <w:rFonts w:ascii="Century Gothic" w:hAnsi="Century Gothic" w:cs="TimesNewRomanPSMT"/>
          <w:sz w:val="18"/>
          <w:szCs w:val="18"/>
        </w:rPr>
        <w:t>a obligación de garantizar que los datos personales sean exactos y estén actualizados, informando sin demora al responsable si el encargado descubre que los datos personales que está tratando son inexactos o han quedado obsoletos</w:t>
      </w:r>
      <w:r>
        <w:rPr>
          <w:rFonts w:ascii="Century Gothic" w:hAnsi="Century Gothic" w:cs="TimesNewRomanPSMT"/>
          <w:sz w:val="18"/>
          <w:szCs w:val="18"/>
        </w:rPr>
        <w:t>.</w:t>
      </w:r>
    </w:p>
    <w:p w14:paraId="5EF281BF" w14:textId="6D6FBD94" w:rsidR="000801B4" w:rsidRP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8.</w:t>
      </w:r>
      <w:r w:rsidR="00CF67C0">
        <w:rPr>
          <w:rFonts w:ascii="Century Gothic" w:hAnsi="Century Gothic" w:cs="TimesNewRomanPSMT"/>
          <w:b/>
          <w:bCs/>
          <w:sz w:val="18"/>
          <w:szCs w:val="18"/>
        </w:rPr>
        <w:t>3</w:t>
      </w:r>
      <w:r w:rsidRPr="00550E69">
        <w:rPr>
          <w:rFonts w:ascii="Century Gothic" w:hAnsi="Century Gothic" w:cs="TimesNewRomanPSMT"/>
          <w:b/>
          <w:bCs/>
          <w:sz w:val="18"/>
          <w:szCs w:val="18"/>
        </w:rPr>
        <w:t>.4.</w:t>
      </w:r>
      <w:r w:rsidR="000801B4" w:rsidRPr="000801B4">
        <w:rPr>
          <w:rFonts w:ascii="Century Gothic" w:hAnsi="Century Gothic" w:cs="TimesNewRomanPSMT"/>
          <w:sz w:val="18"/>
          <w:szCs w:val="18"/>
        </w:rPr>
        <w:t xml:space="preserve"> </w:t>
      </w:r>
      <w:r>
        <w:rPr>
          <w:rFonts w:ascii="Century Gothic" w:hAnsi="Century Gothic" w:cs="TimesNewRomanPSMT"/>
          <w:sz w:val="18"/>
          <w:szCs w:val="18"/>
        </w:rPr>
        <w:t>L</w:t>
      </w:r>
      <w:r w:rsidR="000801B4" w:rsidRPr="000801B4">
        <w:rPr>
          <w:rFonts w:ascii="Century Gothic" w:hAnsi="Century Gothic" w:cs="TimesNewRomanPSMT"/>
          <w:sz w:val="18"/>
          <w:szCs w:val="18"/>
        </w:rPr>
        <w:t xml:space="preserve">as obligaciones contempladas en el artículo 32 del </w:t>
      </w:r>
      <w:r>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18687121" w14:textId="5F65A71D" w:rsid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8.4.</w:t>
      </w:r>
      <w:r w:rsidR="000801B4" w:rsidRPr="000801B4">
        <w:rPr>
          <w:rFonts w:ascii="Century Gothic" w:hAnsi="Century Gothic" w:cs="TimesNewRomanPSMT"/>
          <w:sz w:val="18"/>
          <w:szCs w:val="18"/>
        </w:rPr>
        <w:t xml:space="preserve"> Las </w:t>
      </w:r>
      <w:r w:rsidR="00550E69">
        <w:rPr>
          <w:rFonts w:ascii="Century Gothic" w:hAnsi="Century Gothic" w:cs="TimesNewRomanPSMT"/>
          <w:sz w:val="18"/>
          <w:szCs w:val="18"/>
        </w:rPr>
        <w:t>P</w:t>
      </w:r>
      <w:r w:rsidR="000801B4" w:rsidRPr="000801B4">
        <w:rPr>
          <w:rFonts w:ascii="Century Gothic" w:hAnsi="Century Gothic" w:cs="TimesNewRomanPSMT"/>
          <w:sz w:val="18"/>
          <w:szCs w:val="18"/>
        </w:rPr>
        <w:t>artes establecerán en el anexo III medidas técnicas y organizativas apropiadas que obliguen al encargado a ayudar al responsable a aplicar la presente cláusula, así como el objeto y el alcance de la ayuda requerida.</w:t>
      </w:r>
    </w:p>
    <w:p w14:paraId="58CCF7F0" w14:textId="77777777" w:rsidR="00DF2C48" w:rsidRPr="000801B4" w:rsidRDefault="00DF2C48" w:rsidP="000801B4">
      <w:pPr>
        <w:spacing w:after="0" w:line="312" w:lineRule="auto"/>
        <w:jc w:val="both"/>
        <w:rPr>
          <w:rFonts w:ascii="Century Gothic" w:hAnsi="Century Gothic" w:cs="TimesNewRomanPSMT"/>
          <w:sz w:val="18"/>
          <w:szCs w:val="18"/>
        </w:rPr>
      </w:pPr>
    </w:p>
    <w:p w14:paraId="236D912A" w14:textId="62A814DE" w:rsidR="000801B4" w:rsidRPr="000801B4" w:rsidRDefault="00DF2C48" w:rsidP="000801B4">
      <w:pPr>
        <w:spacing w:after="0" w:line="312" w:lineRule="auto"/>
        <w:jc w:val="both"/>
        <w:rPr>
          <w:rFonts w:ascii="Century Gothic" w:hAnsi="Century Gothic" w:cs="TimesNewRomanPSMT"/>
          <w:b/>
          <w:bCs/>
          <w:sz w:val="18"/>
          <w:szCs w:val="18"/>
        </w:rPr>
      </w:pPr>
      <w:r w:rsidRPr="00DF2C48">
        <w:rPr>
          <w:rFonts w:ascii="Century Gothic" w:hAnsi="Century Gothic" w:cs="TimesNewRomanPSMT"/>
          <w:b/>
          <w:bCs/>
          <w:sz w:val="18"/>
          <w:szCs w:val="18"/>
        </w:rPr>
        <w:t xml:space="preserve">Novena. </w:t>
      </w:r>
      <w:r w:rsidR="000801B4" w:rsidRPr="000801B4">
        <w:rPr>
          <w:rFonts w:ascii="Century Gothic" w:hAnsi="Century Gothic" w:cs="TimesNewRomanPSMT"/>
          <w:b/>
          <w:bCs/>
          <w:sz w:val="18"/>
          <w:szCs w:val="18"/>
        </w:rPr>
        <w:t>Notificación de violaciones de la seguridad de los datos personales</w:t>
      </w:r>
      <w:r w:rsidRPr="00DF2C48">
        <w:rPr>
          <w:rFonts w:ascii="Century Gothic" w:hAnsi="Century Gothic" w:cs="TimesNewRomanPSMT"/>
          <w:b/>
          <w:bCs/>
          <w:sz w:val="18"/>
          <w:szCs w:val="18"/>
        </w:rPr>
        <w:t>.</w:t>
      </w:r>
    </w:p>
    <w:p w14:paraId="3D66B387" w14:textId="5B70D6D3" w:rsidR="000801B4" w:rsidRP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9.1.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En caso de violación de la seguridad de los datos personales, el encargado colaborará con el responsable y le ayudará a cumplir las obligaciones que le atribuyen los artículos 33 y 34 del </w:t>
      </w:r>
      <w:r>
        <w:rPr>
          <w:rFonts w:ascii="Century Gothic" w:hAnsi="Century Gothic" w:cs="TimesNewRomanPSMT"/>
          <w:sz w:val="18"/>
          <w:szCs w:val="18"/>
        </w:rPr>
        <w:t>RGPD</w:t>
      </w:r>
      <w:r w:rsidR="000801B4" w:rsidRPr="000801B4">
        <w:rPr>
          <w:rFonts w:ascii="Century Gothic" w:hAnsi="Century Gothic" w:cs="TimesNewRomanPSMT"/>
          <w:sz w:val="18"/>
          <w:szCs w:val="18"/>
        </w:rPr>
        <w:t>, en su caso, teniendo en cuenta la naturaleza del tratamiento y la información de que disponga el encargado.</w:t>
      </w:r>
    </w:p>
    <w:p w14:paraId="721A341C" w14:textId="7164307A" w:rsidR="000801B4" w:rsidRP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9.2.</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Violación de la seguridad de datos personales tratados por el responsable</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En caso de violación de la seguridad de los datos personales en relación con los datos tratados por el responsable, el encargado ayudará al responsable en lo siguiente</w:t>
      </w:r>
      <w:r>
        <w:rPr>
          <w:rFonts w:ascii="Century Gothic" w:hAnsi="Century Gothic" w:cs="TimesNewRomanPSMT"/>
          <w:sz w:val="18"/>
          <w:szCs w:val="18"/>
        </w:rPr>
        <w:t>:</w:t>
      </w:r>
    </w:p>
    <w:p w14:paraId="724E0B5B" w14:textId="4067484A" w:rsidR="000801B4" w:rsidRP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9.2.1.</w:t>
      </w:r>
      <w:r w:rsidR="000801B4" w:rsidRPr="000801B4">
        <w:rPr>
          <w:rFonts w:ascii="Century Gothic" w:hAnsi="Century Gothic" w:cs="TimesNewRomanPSMT"/>
          <w:sz w:val="18"/>
          <w:szCs w:val="18"/>
        </w:rPr>
        <w:t xml:space="preserve"> Notificar la violación de la seguridad de los datos personales a las autoridades de control competentes sin dilación indebida una vez tenga constancia de ella, si procede (a menos que sea improbable que dicha violación de la seguridad constituya un riesgo para los derechos y las libertades de las personas físicas).</w:t>
      </w:r>
    </w:p>
    <w:p w14:paraId="0DEED095" w14:textId="22EFED45" w:rsidR="000801B4" w:rsidRPr="000801B4" w:rsidRDefault="00DF2C48"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9.2.2.</w:t>
      </w:r>
      <w:r w:rsidR="000801B4" w:rsidRPr="000801B4">
        <w:rPr>
          <w:rFonts w:ascii="Century Gothic" w:hAnsi="Century Gothic" w:cs="TimesNewRomanPSMT"/>
          <w:sz w:val="18"/>
          <w:szCs w:val="18"/>
        </w:rPr>
        <w:t xml:space="preserve"> Recabar la información siguiente, que, de conformidad con el artículo 33, apartado 3, del </w:t>
      </w:r>
      <w:r>
        <w:rPr>
          <w:rFonts w:ascii="Century Gothic" w:hAnsi="Century Gothic" w:cs="TimesNewRomanPSMT"/>
          <w:sz w:val="18"/>
          <w:szCs w:val="18"/>
        </w:rPr>
        <w:t>RGPD</w:t>
      </w:r>
      <w:r w:rsidR="000801B4" w:rsidRPr="000801B4">
        <w:rPr>
          <w:rFonts w:ascii="Century Gothic" w:hAnsi="Century Gothic" w:cs="TimesNewRomanPSMT"/>
          <w:sz w:val="18"/>
          <w:szCs w:val="18"/>
        </w:rPr>
        <w:t>, deberá figurar en la notificación del responsable, que debe incluir como mínimo</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la naturaleza de los datos personales, inclusive, cuando sea posible, las categorías y el número aproximado de interesados afectados, y las categorías y el número aproximado de registros de datos personales afectados;</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las consecuencias probables de la violación de la seguridad de los datos personales;</w:t>
      </w:r>
      <w:r>
        <w:rPr>
          <w:rFonts w:ascii="Century Gothic" w:hAnsi="Century Gothic" w:cs="TimesNewRomanPSMT"/>
          <w:sz w:val="18"/>
          <w:szCs w:val="18"/>
        </w:rPr>
        <w:t xml:space="preserve"> y </w:t>
      </w:r>
      <w:r w:rsidR="000801B4" w:rsidRPr="000801B4">
        <w:rPr>
          <w:rFonts w:ascii="Century Gothic" w:hAnsi="Century Gothic" w:cs="TimesNewRomanPSMT"/>
          <w:sz w:val="18"/>
          <w:szCs w:val="18"/>
        </w:rPr>
        <w:t>las medidas adoptadas o propuestas por el responsable del tratamiento para poner remedio a la violación de la seguridad de los datos personales, incluyendo, si procede, las medidas adoptadas para mitigar los posibles efectos negativos.</w:t>
      </w:r>
      <w:r w:rsidR="00550E69">
        <w:rPr>
          <w:rFonts w:ascii="Century Gothic" w:hAnsi="Century Gothic" w:cs="TimesNewRomanPSMT"/>
          <w:sz w:val="18"/>
          <w:szCs w:val="18"/>
        </w:rPr>
        <w:t xml:space="preserve"> </w:t>
      </w:r>
      <w:r w:rsidR="000801B4" w:rsidRPr="000801B4">
        <w:rPr>
          <w:rFonts w:ascii="Century Gothic" w:hAnsi="Century Gothic" w:cs="TimesNewRomanPSMT"/>
          <w:sz w:val="18"/>
          <w:szCs w:val="18"/>
        </w:rPr>
        <w:t>Cuando y en la medida en que no se pueda proporcionar toda la información al mismo tiempo, en la notificación inicial se proporcionará la información de que se disponga en ese momento y, a medida que se vaya recabando, la información adicional se irá proporcionando sin dilación indebida.</w:t>
      </w:r>
    </w:p>
    <w:p w14:paraId="1DC48C38" w14:textId="421CD95A" w:rsidR="000801B4" w:rsidRPr="000801B4" w:rsidRDefault="00550E69"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9.2.3.</w:t>
      </w:r>
      <w:r w:rsidR="000801B4" w:rsidRPr="000801B4">
        <w:rPr>
          <w:rFonts w:ascii="Century Gothic" w:hAnsi="Century Gothic" w:cs="TimesNewRomanPSMT"/>
          <w:sz w:val="18"/>
          <w:szCs w:val="18"/>
        </w:rPr>
        <w:t xml:space="preserve"> Cumplir, con arreglo al artículo 34 del </w:t>
      </w:r>
      <w:r>
        <w:rPr>
          <w:rFonts w:ascii="Century Gothic" w:hAnsi="Century Gothic" w:cs="TimesNewRomanPSMT"/>
          <w:sz w:val="18"/>
          <w:szCs w:val="18"/>
        </w:rPr>
        <w:t>RGPD</w:t>
      </w:r>
      <w:r w:rsidR="000801B4" w:rsidRPr="000801B4">
        <w:rPr>
          <w:rFonts w:ascii="Century Gothic" w:hAnsi="Century Gothic" w:cs="TimesNewRomanPSMT"/>
          <w:sz w:val="18"/>
          <w:szCs w:val="18"/>
        </w:rPr>
        <w:t>, la obligación de comunicar sin dilación indebida al interesado la violación de la seguridad de los datos personales cuando sea probable que la violación de la seguridad entrañe un alto riesgo para los derechos y libertades de las personas físicas.</w:t>
      </w:r>
    </w:p>
    <w:p w14:paraId="1843FAA4" w14:textId="799EB2C1" w:rsidR="000801B4" w:rsidRP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9.</w:t>
      </w:r>
      <w:r w:rsidR="00550E69" w:rsidRPr="00550E69">
        <w:rPr>
          <w:rFonts w:ascii="Century Gothic" w:hAnsi="Century Gothic" w:cs="TimesNewRomanPSMT"/>
          <w:b/>
          <w:bCs/>
          <w:sz w:val="18"/>
          <w:szCs w:val="18"/>
        </w:rPr>
        <w:t>3</w:t>
      </w:r>
      <w:r w:rsidRPr="000801B4">
        <w:rPr>
          <w:rFonts w:ascii="Century Gothic" w:hAnsi="Century Gothic" w:cs="TimesNewRomanPSMT"/>
          <w:b/>
          <w:bCs/>
          <w:sz w:val="18"/>
          <w:szCs w:val="18"/>
        </w:rPr>
        <w:t>.</w:t>
      </w:r>
      <w:r w:rsidR="00550E69" w:rsidRPr="000801B4">
        <w:rPr>
          <w:rFonts w:ascii="Century Gothic" w:hAnsi="Century Gothic" w:cs="TimesNewRomanPSMT"/>
          <w:sz w:val="18"/>
          <w:szCs w:val="18"/>
        </w:rPr>
        <w:t xml:space="preserve"> </w:t>
      </w:r>
      <w:r w:rsidRPr="000801B4">
        <w:rPr>
          <w:rFonts w:ascii="Century Gothic" w:hAnsi="Century Gothic" w:cs="TimesNewRomanPSMT"/>
          <w:sz w:val="18"/>
          <w:szCs w:val="18"/>
        </w:rPr>
        <w:t>Violación de la seguridad de datos personales tratados por el encargado</w:t>
      </w:r>
      <w:r w:rsidR="00550E69">
        <w:rPr>
          <w:rFonts w:ascii="Century Gothic" w:hAnsi="Century Gothic" w:cs="TimesNewRomanPSMT"/>
          <w:sz w:val="18"/>
          <w:szCs w:val="18"/>
        </w:rPr>
        <w:t>:</w:t>
      </w:r>
    </w:p>
    <w:p w14:paraId="355480BA" w14:textId="134D200F" w:rsidR="000801B4" w:rsidRDefault="00550E69"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9.3.1.</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En caso de violación de la seguridad de datos personales tratados por el encargado, este lo notificará al responsable sin dilación indebida una vez que el encargado tenga constancia de ella. Dicha notificación deberá incluir como mínimo</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una descripción de la naturaleza de la violación de la seguridad (inclusive, cuando sea posible, las categorías y el número aproximado de interesados y de registros de datos afectados);</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los datos de un punto de contacto en el que pueda obtenerse más información sobre la violación de la seguridad de los datos personales;</w:t>
      </w:r>
      <w:r>
        <w:rPr>
          <w:rFonts w:ascii="Century Gothic" w:hAnsi="Century Gothic" w:cs="TimesNewRomanPSMT"/>
          <w:sz w:val="18"/>
          <w:szCs w:val="18"/>
        </w:rPr>
        <w:t xml:space="preserve"> y </w:t>
      </w:r>
      <w:r w:rsidR="000801B4" w:rsidRPr="000801B4">
        <w:rPr>
          <w:rFonts w:ascii="Century Gothic" w:hAnsi="Century Gothic" w:cs="TimesNewRomanPSMT"/>
          <w:sz w:val="18"/>
          <w:szCs w:val="18"/>
        </w:rPr>
        <w:t>sus consecuencias probables y las medidas adoptadas o propuestas para poner remedio a la violación de la seguridad, incluyendo las medidas adoptadas para mitigar los posibles efectos negativos.</w:t>
      </w:r>
    </w:p>
    <w:p w14:paraId="05DB2735" w14:textId="12471B64" w:rsidR="000801B4" w:rsidRPr="000801B4" w:rsidRDefault="00550E69" w:rsidP="000801B4">
      <w:pPr>
        <w:spacing w:after="0" w:line="312" w:lineRule="auto"/>
        <w:jc w:val="both"/>
        <w:rPr>
          <w:rFonts w:ascii="Century Gothic" w:hAnsi="Century Gothic" w:cs="TimesNewRomanPSMT"/>
          <w:sz w:val="18"/>
          <w:szCs w:val="18"/>
        </w:rPr>
      </w:pPr>
      <w:r w:rsidRPr="00550E69">
        <w:rPr>
          <w:rFonts w:ascii="Century Gothic" w:hAnsi="Century Gothic" w:cs="TimesNewRomanPSMT"/>
          <w:b/>
          <w:bCs/>
          <w:sz w:val="18"/>
          <w:szCs w:val="18"/>
        </w:rPr>
        <w:t>9.3.2.</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Cuando y en la medida en que no se pueda proporcionar toda la información al mismo tiempo, en la notificación inicial se proporcionará la información de que se disponga en ese momento y, a medida que se vaya recabando, la información adicional se irá proporcionando sin dilación indebida.</w:t>
      </w:r>
    </w:p>
    <w:p w14:paraId="437BC23E" w14:textId="5D86C1A3" w:rsidR="000801B4" w:rsidRDefault="00550E69" w:rsidP="000801B4">
      <w:pPr>
        <w:spacing w:after="0" w:line="312" w:lineRule="auto"/>
        <w:jc w:val="both"/>
        <w:rPr>
          <w:rFonts w:ascii="Century Gothic" w:hAnsi="Century Gothic" w:cs="TimesNewRomanPSMT"/>
          <w:sz w:val="18"/>
          <w:szCs w:val="18"/>
        </w:rPr>
      </w:pPr>
      <w:r w:rsidRPr="001C4F9D">
        <w:rPr>
          <w:rFonts w:ascii="Century Gothic" w:hAnsi="Century Gothic" w:cs="TimesNewRomanPSMT"/>
          <w:b/>
          <w:bCs/>
          <w:sz w:val="18"/>
          <w:szCs w:val="18"/>
        </w:rPr>
        <w:t>9.3.3.</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 xml:space="preserve">Las </w:t>
      </w:r>
      <w:r>
        <w:rPr>
          <w:rFonts w:ascii="Century Gothic" w:hAnsi="Century Gothic" w:cs="TimesNewRomanPSMT"/>
          <w:sz w:val="18"/>
          <w:szCs w:val="18"/>
        </w:rPr>
        <w:t>P</w:t>
      </w:r>
      <w:r w:rsidR="000801B4" w:rsidRPr="000801B4">
        <w:rPr>
          <w:rFonts w:ascii="Century Gothic" w:hAnsi="Century Gothic" w:cs="TimesNewRomanPSMT"/>
          <w:sz w:val="18"/>
          <w:szCs w:val="18"/>
        </w:rPr>
        <w:t xml:space="preserve">artes establecerán en el anexo III los demás elementos que deberá aportar el encargado cuando ayude al responsable a cumplir las obligaciones que le atribuyen los artículos 33 y 34 del </w:t>
      </w:r>
      <w:r w:rsidR="00D4734C">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15BF736B" w14:textId="77777777" w:rsidR="00D4734C" w:rsidRPr="000801B4" w:rsidRDefault="00D4734C" w:rsidP="000801B4">
      <w:pPr>
        <w:spacing w:after="0" w:line="312" w:lineRule="auto"/>
        <w:jc w:val="both"/>
        <w:rPr>
          <w:rFonts w:ascii="Century Gothic" w:hAnsi="Century Gothic" w:cs="TimesNewRomanPSMT"/>
          <w:sz w:val="18"/>
          <w:szCs w:val="18"/>
        </w:rPr>
      </w:pPr>
    </w:p>
    <w:p w14:paraId="546A4161" w14:textId="0637D5C8" w:rsidR="000801B4" w:rsidRPr="000801B4" w:rsidRDefault="000801B4" w:rsidP="00D4734C">
      <w:pPr>
        <w:spacing w:after="0" w:line="312" w:lineRule="auto"/>
        <w:jc w:val="center"/>
        <w:rPr>
          <w:rFonts w:ascii="Century Gothic" w:hAnsi="Century Gothic" w:cs="TimesNewRomanPSMT"/>
          <w:b/>
          <w:bCs/>
          <w:sz w:val="18"/>
          <w:szCs w:val="18"/>
        </w:rPr>
      </w:pPr>
      <w:r w:rsidRPr="000801B4">
        <w:rPr>
          <w:rFonts w:ascii="Century Gothic" w:hAnsi="Century Gothic" w:cs="TimesNewRomanPSMT"/>
          <w:b/>
          <w:bCs/>
          <w:sz w:val="18"/>
          <w:szCs w:val="18"/>
        </w:rPr>
        <w:t>SECCIÓN III</w:t>
      </w:r>
      <w:r w:rsidR="00D4734C" w:rsidRPr="00D4734C">
        <w:rPr>
          <w:rFonts w:ascii="Century Gothic" w:hAnsi="Century Gothic" w:cs="TimesNewRomanPSMT"/>
          <w:b/>
          <w:bCs/>
          <w:sz w:val="18"/>
          <w:szCs w:val="18"/>
        </w:rPr>
        <w:t xml:space="preserve">. </w:t>
      </w:r>
      <w:r w:rsidRPr="000801B4">
        <w:rPr>
          <w:rFonts w:ascii="Century Gothic" w:hAnsi="Century Gothic" w:cs="TimesNewRomanPSMT"/>
          <w:b/>
          <w:bCs/>
          <w:sz w:val="18"/>
          <w:szCs w:val="18"/>
        </w:rPr>
        <w:t>DISPOSICIONES FINALES</w:t>
      </w:r>
      <w:r w:rsidR="001C4F9D">
        <w:rPr>
          <w:rFonts w:ascii="Century Gothic" w:hAnsi="Century Gothic" w:cs="TimesNewRomanPSMT"/>
          <w:b/>
          <w:bCs/>
          <w:sz w:val="18"/>
          <w:szCs w:val="18"/>
        </w:rPr>
        <w:t>.</w:t>
      </w:r>
    </w:p>
    <w:p w14:paraId="6EE93FA0" w14:textId="77777777" w:rsidR="001C4F9D" w:rsidRDefault="001C4F9D" w:rsidP="000801B4">
      <w:pPr>
        <w:spacing w:after="0" w:line="312" w:lineRule="auto"/>
        <w:jc w:val="both"/>
        <w:rPr>
          <w:rFonts w:ascii="Century Gothic" w:hAnsi="Century Gothic" w:cs="TimesNewRomanPSMT"/>
          <w:b/>
          <w:bCs/>
          <w:sz w:val="18"/>
          <w:szCs w:val="18"/>
        </w:rPr>
      </w:pPr>
    </w:p>
    <w:p w14:paraId="3CC894D1" w14:textId="188F96C1" w:rsidR="000801B4" w:rsidRPr="000801B4" w:rsidRDefault="001C4F9D" w:rsidP="000801B4">
      <w:pPr>
        <w:spacing w:after="0" w:line="312" w:lineRule="auto"/>
        <w:jc w:val="both"/>
        <w:rPr>
          <w:rFonts w:ascii="Century Gothic" w:hAnsi="Century Gothic" w:cs="TimesNewRomanPSMT"/>
          <w:b/>
          <w:bCs/>
          <w:sz w:val="18"/>
          <w:szCs w:val="18"/>
        </w:rPr>
      </w:pPr>
      <w:r w:rsidRPr="001C4F9D">
        <w:rPr>
          <w:rFonts w:ascii="Century Gothic" w:hAnsi="Century Gothic" w:cs="TimesNewRomanPSMT"/>
          <w:b/>
          <w:bCs/>
          <w:sz w:val="18"/>
          <w:szCs w:val="18"/>
        </w:rPr>
        <w:t xml:space="preserve">Décima. </w:t>
      </w:r>
      <w:r w:rsidR="000801B4" w:rsidRPr="000801B4">
        <w:rPr>
          <w:rFonts w:ascii="Century Gothic" w:hAnsi="Century Gothic" w:cs="TimesNewRomanPSMT"/>
          <w:b/>
          <w:bCs/>
          <w:sz w:val="18"/>
          <w:szCs w:val="18"/>
        </w:rPr>
        <w:t>Incumplimiento de las cláusulas y resolución del contrato</w:t>
      </w:r>
      <w:r w:rsidRPr="001C4F9D">
        <w:rPr>
          <w:rFonts w:ascii="Century Gothic" w:hAnsi="Century Gothic" w:cs="TimesNewRomanPSMT"/>
          <w:b/>
          <w:bCs/>
          <w:sz w:val="18"/>
          <w:szCs w:val="18"/>
        </w:rPr>
        <w:t>.</w:t>
      </w:r>
    </w:p>
    <w:p w14:paraId="7601F7DB" w14:textId="272FA928" w:rsidR="000801B4" w:rsidRPr="000801B4" w:rsidRDefault="001C4F9D" w:rsidP="000801B4">
      <w:pPr>
        <w:spacing w:after="0" w:line="312" w:lineRule="auto"/>
        <w:jc w:val="both"/>
        <w:rPr>
          <w:rFonts w:ascii="Century Gothic" w:hAnsi="Century Gothic" w:cs="TimesNewRomanPSMT"/>
          <w:sz w:val="18"/>
          <w:szCs w:val="18"/>
        </w:rPr>
      </w:pPr>
      <w:r w:rsidRPr="00BA3408">
        <w:rPr>
          <w:rFonts w:ascii="Century Gothic" w:hAnsi="Century Gothic" w:cs="TimesNewRomanPSMT"/>
          <w:b/>
          <w:bCs/>
          <w:sz w:val="18"/>
          <w:szCs w:val="18"/>
        </w:rPr>
        <w:t>10.1.</w:t>
      </w:r>
      <w:r w:rsidR="000801B4" w:rsidRPr="000801B4">
        <w:rPr>
          <w:rFonts w:ascii="Century Gothic" w:hAnsi="Century Gothic" w:cs="TimesNewRomanPSMT"/>
          <w:sz w:val="18"/>
          <w:szCs w:val="18"/>
        </w:rPr>
        <w:t xml:space="preserve"> Sin perjuicio de lo dispuesto en el </w:t>
      </w:r>
      <w:r>
        <w:rPr>
          <w:rFonts w:ascii="Century Gothic" w:hAnsi="Century Gothic" w:cs="TimesNewRomanPSMT"/>
          <w:sz w:val="18"/>
          <w:szCs w:val="18"/>
        </w:rPr>
        <w:t>RGPD</w:t>
      </w:r>
      <w:r w:rsidR="000801B4" w:rsidRPr="000801B4">
        <w:rPr>
          <w:rFonts w:ascii="Century Gothic" w:hAnsi="Century Gothic" w:cs="TimesNewRomanPSMT"/>
          <w:sz w:val="18"/>
          <w:szCs w:val="18"/>
        </w:rPr>
        <w:t>, en caso de que el encargado del tratamiento incumpla las obligaciones que le atribuye el presente pliego de cláusulas, el responsable podrá ordenar al encargado que suspenda el tratamiento de datos personales hasta que este vuelva a dar cumplimiento al presente pliego de cláusulas, o resolver el contrato. El encargado informará con presteza al responsable en caso de que no pueda dar cumplimiento al presente pliego de cláusulas por cualquier motivo.</w:t>
      </w:r>
    </w:p>
    <w:p w14:paraId="448E75E8" w14:textId="37E93443" w:rsidR="000801B4" w:rsidRPr="000801B4" w:rsidRDefault="001C4F9D" w:rsidP="000801B4">
      <w:pPr>
        <w:spacing w:after="0" w:line="312" w:lineRule="auto"/>
        <w:jc w:val="both"/>
        <w:rPr>
          <w:rFonts w:ascii="Century Gothic" w:hAnsi="Century Gothic" w:cs="TimesNewRomanPSMT"/>
          <w:sz w:val="18"/>
          <w:szCs w:val="18"/>
        </w:rPr>
      </w:pPr>
      <w:r w:rsidRPr="00BA3408">
        <w:rPr>
          <w:rFonts w:ascii="Century Gothic" w:hAnsi="Century Gothic" w:cs="TimesNewRomanPSMT"/>
          <w:b/>
          <w:bCs/>
          <w:sz w:val="18"/>
          <w:szCs w:val="18"/>
        </w:rPr>
        <w:t>10.2.</w:t>
      </w:r>
      <w:r w:rsidR="000801B4" w:rsidRPr="000801B4">
        <w:rPr>
          <w:rFonts w:ascii="Century Gothic" w:hAnsi="Century Gothic" w:cs="TimesNewRomanPSMT"/>
          <w:sz w:val="18"/>
          <w:szCs w:val="18"/>
        </w:rPr>
        <w:t xml:space="preserve"> El responsable estará facultado para resolver el contrato en lo que se refiera al tratamiento de datos personales en virtud del presente pliego de cláusulas cuando:</w:t>
      </w:r>
    </w:p>
    <w:p w14:paraId="284E2E1C" w14:textId="20AFC9B2" w:rsidR="000801B4" w:rsidRPr="000801B4" w:rsidRDefault="001C4F9D" w:rsidP="000801B4">
      <w:pPr>
        <w:spacing w:after="0" w:line="312" w:lineRule="auto"/>
        <w:jc w:val="both"/>
        <w:rPr>
          <w:rFonts w:ascii="Century Gothic" w:hAnsi="Century Gothic" w:cs="TimesNewRomanPSMT"/>
          <w:sz w:val="18"/>
          <w:szCs w:val="18"/>
        </w:rPr>
      </w:pPr>
      <w:r w:rsidRPr="00BA3408">
        <w:rPr>
          <w:rFonts w:ascii="Century Gothic" w:hAnsi="Century Gothic" w:cs="TimesNewRomanPSMT"/>
          <w:b/>
          <w:bCs/>
          <w:sz w:val="18"/>
          <w:szCs w:val="18"/>
        </w:rPr>
        <w:t>10.2.1.</w:t>
      </w:r>
      <w:r w:rsidR="000801B4" w:rsidRPr="000801B4">
        <w:rPr>
          <w:rFonts w:ascii="Century Gothic" w:hAnsi="Century Gothic" w:cs="TimesNewRomanPSMT"/>
          <w:sz w:val="18"/>
          <w:szCs w:val="18"/>
        </w:rPr>
        <w:t xml:space="preserve"> </w:t>
      </w:r>
      <w:r>
        <w:rPr>
          <w:rFonts w:ascii="Century Gothic" w:hAnsi="Century Gothic" w:cs="TimesNewRomanPSMT"/>
          <w:sz w:val="18"/>
          <w:szCs w:val="18"/>
        </w:rPr>
        <w:t>E</w:t>
      </w:r>
      <w:r w:rsidR="000801B4" w:rsidRPr="000801B4">
        <w:rPr>
          <w:rFonts w:ascii="Century Gothic" w:hAnsi="Century Gothic" w:cs="TimesNewRomanPSMT"/>
          <w:sz w:val="18"/>
          <w:szCs w:val="18"/>
        </w:rPr>
        <w:t xml:space="preserve">l tratamiento de datos personales por parte del encargado haya sido suspendido por el responsable con arreglo a la </w:t>
      </w:r>
      <w:r>
        <w:rPr>
          <w:rFonts w:ascii="Century Gothic" w:hAnsi="Century Gothic" w:cs="TimesNewRomanPSMT"/>
          <w:sz w:val="18"/>
          <w:szCs w:val="18"/>
        </w:rPr>
        <w:t>cláusula 10.1</w:t>
      </w:r>
      <w:r w:rsidR="000801B4" w:rsidRPr="000801B4">
        <w:rPr>
          <w:rFonts w:ascii="Century Gothic" w:hAnsi="Century Gothic" w:cs="TimesNewRomanPSMT"/>
          <w:sz w:val="18"/>
          <w:szCs w:val="18"/>
        </w:rPr>
        <w:t xml:space="preserve"> y no se vuelva a dar cumplimiento al presente pliego de cláusulas en un plazo razonable y, en cualquier caso, en un plazo de un mes a contar desde la suspensión</w:t>
      </w:r>
      <w:r>
        <w:rPr>
          <w:rFonts w:ascii="Century Gothic" w:hAnsi="Century Gothic" w:cs="TimesNewRomanPSMT"/>
          <w:sz w:val="18"/>
          <w:szCs w:val="18"/>
        </w:rPr>
        <w:t>.</w:t>
      </w:r>
    </w:p>
    <w:p w14:paraId="5A4BA011" w14:textId="3797184F" w:rsidR="000801B4" w:rsidRPr="000801B4" w:rsidRDefault="001C4F9D" w:rsidP="000801B4">
      <w:pPr>
        <w:spacing w:after="0" w:line="312" w:lineRule="auto"/>
        <w:jc w:val="both"/>
        <w:rPr>
          <w:rFonts w:ascii="Century Gothic" w:hAnsi="Century Gothic" w:cs="TimesNewRomanPSMT"/>
          <w:sz w:val="18"/>
          <w:szCs w:val="18"/>
        </w:rPr>
      </w:pPr>
      <w:r w:rsidRPr="00BA3408">
        <w:rPr>
          <w:rFonts w:ascii="Century Gothic" w:hAnsi="Century Gothic" w:cs="TimesNewRomanPSMT"/>
          <w:b/>
          <w:bCs/>
          <w:sz w:val="18"/>
          <w:szCs w:val="18"/>
        </w:rPr>
        <w:t>10.2.2.</w:t>
      </w:r>
      <w:r>
        <w:rPr>
          <w:rFonts w:ascii="Century Gothic" w:hAnsi="Century Gothic" w:cs="TimesNewRomanPSMT"/>
          <w:sz w:val="18"/>
          <w:szCs w:val="18"/>
        </w:rPr>
        <w:t xml:space="preserve"> E</w:t>
      </w:r>
      <w:r w:rsidR="000801B4" w:rsidRPr="000801B4">
        <w:rPr>
          <w:rFonts w:ascii="Century Gothic" w:hAnsi="Century Gothic" w:cs="TimesNewRomanPSMT"/>
          <w:sz w:val="18"/>
          <w:szCs w:val="18"/>
        </w:rPr>
        <w:t xml:space="preserve">l encargado incumpla de manera sustancial o persistente el presente pliego de cláusulas o las obligaciones que le atribuye el </w:t>
      </w:r>
      <w:r>
        <w:rPr>
          <w:rFonts w:ascii="Century Gothic" w:hAnsi="Century Gothic" w:cs="TimesNewRomanPSMT"/>
          <w:sz w:val="18"/>
          <w:szCs w:val="18"/>
        </w:rPr>
        <w:t>RGPD.</w:t>
      </w:r>
    </w:p>
    <w:p w14:paraId="22489959" w14:textId="4898B240" w:rsidR="000801B4" w:rsidRPr="000801B4" w:rsidRDefault="001C4F9D" w:rsidP="000801B4">
      <w:pPr>
        <w:spacing w:after="0" w:line="312" w:lineRule="auto"/>
        <w:jc w:val="both"/>
        <w:rPr>
          <w:rFonts w:ascii="Century Gothic" w:hAnsi="Century Gothic" w:cs="TimesNewRomanPSMT"/>
          <w:sz w:val="18"/>
          <w:szCs w:val="18"/>
        </w:rPr>
      </w:pPr>
      <w:r w:rsidRPr="00BA3408">
        <w:rPr>
          <w:rFonts w:ascii="Century Gothic" w:hAnsi="Century Gothic" w:cs="TimesNewRomanPSMT"/>
          <w:b/>
          <w:bCs/>
          <w:sz w:val="18"/>
          <w:szCs w:val="18"/>
        </w:rPr>
        <w:t>10.2.3.</w:t>
      </w:r>
      <w:r w:rsidR="000801B4" w:rsidRPr="000801B4">
        <w:rPr>
          <w:rFonts w:ascii="Century Gothic" w:hAnsi="Century Gothic" w:cs="TimesNewRomanPSMT"/>
          <w:sz w:val="18"/>
          <w:szCs w:val="18"/>
        </w:rPr>
        <w:t xml:space="preserve"> </w:t>
      </w:r>
      <w:r>
        <w:rPr>
          <w:rFonts w:ascii="Century Gothic" w:hAnsi="Century Gothic" w:cs="TimesNewRomanPSMT"/>
          <w:sz w:val="18"/>
          <w:szCs w:val="18"/>
        </w:rPr>
        <w:t>E</w:t>
      </w:r>
      <w:r w:rsidR="000801B4" w:rsidRPr="000801B4">
        <w:rPr>
          <w:rFonts w:ascii="Century Gothic" w:hAnsi="Century Gothic" w:cs="TimesNewRomanPSMT"/>
          <w:sz w:val="18"/>
          <w:szCs w:val="18"/>
        </w:rPr>
        <w:t xml:space="preserve">l encargado incumpla una resolución vinculante de un órgano jurisdiccional competente o de las autoridades de control competentes en relación con las obligaciones que les atribuye el presente pliego de cláusulas, </w:t>
      </w:r>
      <w:r>
        <w:rPr>
          <w:rFonts w:ascii="Century Gothic" w:hAnsi="Century Gothic" w:cs="TimesNewRomanPSMT"/>
          <w:sz w:val="18"/>
          <w:szCs w:val="18"/>
        </w:rPr>
        <w:t xml:space="preserve">o </w:t>
      </w:r>
      <w:r w:rsidR="000801B4" w:rsidRPr="000801B4">
        <w:rPr>
          <w:rFonts w:ascii="Century Gothic" w:hAnsi="Century Gothic" w:cs="TimesNewRomanPSMT"/>
          <w:sz w:val="18"/>
          <w:szCs w:val="18"/>
        </w:rPr>
        <w:t xml:space="preserve">el </w:t>
      </w:r>
      <w:r>
        <w:rPr>
          <w:rFonts w:ascii="Century Gothic" w:hAnsi="Century Gothic" w:cs="TimesNewRomanPSMT"/>
          <w:sz w:val="18"/>
          <w:szCs w:val="18"/>
        </w:rPr>
        <w:t>RGPD</w:t>
      </w:r>
      <w:r w:rsidR="000801B4" w:rsidRPr="000801B4">
        <w:rPr>
          <w:rFonts w:ascii="Century Gothic" w:hAnsi="Century Gothic" w:cs="TimesNewRomanPSMT"/>
          <w:sz w:val="18"/>
          <w:szCs w:val="18"/>
        </w:rPr>
        <w:t>.</w:t>
      </w:r>
    </w:p>
    <w:p w14:paraId="562FB7C2" w14:textId="41805B5B" w:rsidR="000801B4" w:rsidRPr="000801B4" w:rsidRDefault="001C4F9D" w:rsidP="000801B4">
      <w:pPr>
        <w:spacing w:after="0" w:line="312" w:lineRule="auto"/>
        <w:jc w:val="both"/>
        <w:rPr>
          <w:rFonts w:ascii="Century Gothic" w:hAnsi="Century Gothic" w:cs="TimesNewRomanPSMT"/>
          <w:sz w:val="18"/>
          <w:szCs w:val="18"/>
        </w:rPr>
      </w:pPr>
      <w:r w:rsidRPr="00BA3408">
        <w:rPr>
          <w:rFonts w:ascii="Century Gothic" w:hAnsi="Century Gothic" w:cs="TimesNewRomanPSMT"/>
          <w:b/>
          <w:bCs/>
          <w:sz w:val="18"/>
          <w:szCs w:val="18"/>
        </w:rPr>
        <w:t>10.3.</w:t>
      </w:r>
      <w:r>
        <w:rPr>
          <w:rFonts w:ascii="Century Gothic" w:hAnsi="Century Gothic" w:cs="TimesNewRomanPSMT"/>
          <w:sz w:val="18"/>
          <w:szCs w:val="18"/>
        </w:rPr>
        <w:t xml:space="preserve"> </w:t>
      </w:r>
      <w:r w:rsidR="000801B4" w:rsidRPr="000801B4">
        <w:rPr>
          <w:rFonts w:ascii="Century Gothic" w:hAnsi="Century Gothic" w:cs="TimesNewRomanPSMT"/>
          <w:sz w:val="18"/>
          <w:szCs w:val="18"/>
        </w:rPr>
        <w:t>El encargado estará facultado para resolver el contrato en lo que se refiera al tratamiento de datos personales en virtud del presente pliego de cláusulas cuando, tras haber informado al responsable de que sus instrucciones infringen los requisitos jurídicos exigidos por la cláusula 7.1</w:t>
      </w:r>
      <w:r>
        <w:rPr>
          <w:rFonts w:ascii="Century Gothic" w:hAnsi="Century Gothic" w:cs="TimesNewRomanPSMT"/>
          <w:sz w:val="18"/>
          <w:szCs w:val="18"/>
        </w:rPr>
        <w:t>.2</w:t>
      </w:r>
      <w:r w:rsidR="000801B4" w:rsidRPr="000801B4">
        <w:rPr>
          <w:rFonts w:ascii="Century Gothic" w:hAnsi="Century Gothic" w:cs="TimesNewRomanPSMT"/>
          <w:sz w:val="18"/>
          <w:szCs w:val="18"/>
        </w:rPr>
        <w:t>, el responsable insiste en que se sigan dichas instrucciones.</w:t>
      </w:r>
    </w:p>
    <w:p w14:paraId="7FA971CD" w14:textId="3DC32981" w:rsidR="000801B4" w:rsidRPr="000801B4" w:rsidRDefault="001C4F9D" w:rsidP="000801B4">
      <w:pPr>
        <w:spacing w:after="0" w:line="312" w:lineRule="auto"/>
        <w:jc w:val="both"/>
        <w:rPr>
          <w:rFonts w:ascii="Century Gothic" w:hAnsi="Century Gothic" w:cs="TimesNewRomanPSMT"/>
          <w:sz w:val="18"/>
          <w:szCs w:val="18"/>
        </w:rPr>
      </w:pPr>
      <w:r w:rsidRPr="00BA3408">
        <w:rPr>
          <w:rFonts w:ascii="Century Gothic" w:hAnsi="Century Gothic" w:cs="TimesNewRomanPSMT"/>
          <w:b/>
          <w:bCs/>
          <w:sz w:val="18"/>
          <w:szCs w:val="18"/>
        </w:rPr>
        <w:t>10.4.</w:t>
      </w:r>
      <w:r w:rsidR="000801B4" w:rsidRPr="000801B4">
        <w:rPr>
          <w:rFonts w:ascii="Century Gothic" w:hAnsi="Century Gothic" w:cs="TimesNewRomanPSMT"/>
          <w:sz w:val="18"/>
          <w:szCs w:val="18"/>
        </w:rPr>
        <w:t xml:space="preserve"> Tras la resolución del contrato, el encargado suprimirá, a petición del responsable, todos los datos personales tratados por cuenta del responsable y acreditará al responsable que lo ha hecho, o devolverá todos los datos personales al responsable y suprimirá las copias existentes, a menos que el Derecho de la Unión o de los Estados miembros exija el almacenamiento de los datos personales. Hasta que se destruyan o devuelvan los datos, el encargado seguirá garantizando el cumplimiento con el presente pliego de cláusulas.</w:t>
      </w:r>
    </w:p>
    <w:p w14:paraId="6ABBB003" w14:textId="77777777" w:rsidR="00BA3408" w:rsidRDefault="00BA3408">
      <w:pPr>
        <w:suppressAutoHyphens w:val="0"/>
        <w:spacing w:after="0" w:line="240" w:lineRule="auto"/>
        <w:rPr>
          <w:rFonts w:ascii="Century Gothic" w:hAnsi="Century Gothic" w:cs="TimesNewRomanPSMT"/>
          <w:b/>
          <w:bCs/>
          <w:sz w:val="18"/>
          <w:szCs w:val="18"/>
        </w:rPr>
      </w:pPr>
    </w:p>
    <w:p w14:paraId="3D5C6085" w14:textId="77777777" w:rsidR="00BA3408" w:rsidRPr="00D13C52" w:rsidRDefault="00BA3408" w:rsidP="00BA3408">
      <w:pPr>
        <w:spacing w:after="0" w:line="312" w:lineRule="auto"/>
        <w:jc w:val="both"/>
        <w:rPr>
          <w:rFonts w:ascii="Century Gothic" w:hAnsi="Century Gothic" w:cs="TimesNewRomanPSMT"/>
          <w:sz w:val="18"/>
          <w:szCs w:val="18"/>
        </w:rPr>
      </w:pPr>
    </w:p>
    <w:p w14:paraId="1BEFAAB5" w14:textId="77777777" w:rsidR="00BA3408" w:rsidRPr="00D13C52" w:rsidRDefault="00BA3408" w:rsidP="00BA3408">
      <w:pPr>
        <w:spacing w:after="0" w:line="312" w:lineRule="auto"/>
        <w:jc w:val="both"/>
        <w:rPr>
          <w:rFonts w:ascii="Century Gothic" w:hAnsi="Century Gothic" w:cs="TimesNewRomanPSMT"/>
          <w:sz w:val="18"/>
          <w:szCs w:val="18"/>
        </w:rPr>
      </w:pPr>
      <w:r w:rsidRPr="00D13C52">
        <w:rPr>
          <w:rFonts w:ascii="Century Gothic" w:hAnsi="Century Gothic" w:cs="TimesNewRomanPSMT"/>
          <w:sz w:val="18"/>
          <w:szCs w:val="18"/>
        </w:rPr>
        <w:t xml:space="preserve">Para que conste, y en prueba de conformidad de </w:t>
      </w:r>
      <w:r>
        <w:rPr>
          <w:rFonts w:ascii="Century Gothic" w:hAnsi="Century Gothic" w:cs="TimesNewRomanPSMT"/>
          <w:sz w:val="18"/>
          <w:szCs w:val="18"/>
        </w:rPr>
        <w:t>las</w:t>
      </w:r>
      <w:r w:rsidRPr="00D13C52">
        <w:rPr>
          <w:rFonts w:ascii="Century Gothic" w:hAnsi="Century Gothic" w:cs="TimesNewRomanPSMT"/>
          <w:sz w:val="18"/>
          <w:szCs w:val="18"/>
        </w:rPr>
        <w:t xml:space="preserve"> </w:t>
      </w:r>
      <w:r>
        <w:rPr>
          <w:rFonts w:ascii="Century Gothic" w:hAnsi="Century Gothic" w:cs="TimesNewRomanPSMT"/>
          <w:sz w:val="18"/>
          <w:szCs w:val="18"/>
        </w:rPr>
        <w:t>P</w:t>
      </w:r>
      <w:r w:rsidRPr="00D13C52">
        <w:rPr>
          <w:rFonts w:ascii="Century Gothic" w:hAnsi="Century Gothic" w:cs="TimesNewRomanPSMT"/>
          <w:sz w:val="18"/>
          <w:szCs w:val="18"/>
        </w:rPr>
        <w:t>artes, firman el presente Contrato, por duplicado, en el lugar y fecha indicados.</w:t>
      </w:r>
    </w:p>
    <w:p w14:paraId="547493CE" w14:textId="77777777" w:rsidR="00BA3408" w:rsidRPr="00D13C52" w:rsidRDefault="00BA3408" w:rsidP="00BA3408">
      <w:pPr>
        <w:spacing w:after="0" w:line="312" w:lineRule="auto"/>
        <w:jc w:val="both"/>
        <w:rPr>
          <w:rFonts w:ascii="Century Gothic" w:hAnsi="Century Gothic" w:cs="TimesNewRomanPSMT"/>
          <w:sz w:val="18"/>
          <w:szCs w:val="18"/>
        </w:rPr>
      </w:pPr>
    </w:p>
    <w:p w14:paraId="17572C91" w14:textId="77777777" w:rsidR="00BA3408" w:rsidRPr="00D13C52" w:rsidRDefault="00BA3408" w:rsidP="00BA3408">
      <w:pPr>
        <w:spacing w:after="0" w:line="312" w:lineRule="auto"/>
        <w:jc w:val="both"/>
        <w:rPr>
          <w:rFonts w:ascii="Century Gothic" w:hAnsi="Century Gothic" w:cs="TimesNewRomanPSMT"/>
          <w:sz w:val="18"/>
          <w:szCs w:val="18"/>
        </w:rPr>
      </w:pPr>
    </w:p>
    <w:p w14:paraId="06556B47" w14:textId="458DBEB3" w:rsidR="00BA3408" w:rsidRPr="00DD3866" w:rsidRDefault="00BA3408" w:rsidP="00BA3408">
      <w:pPr>
        <w:spacing w:after="0" w:line="312" w:lineRule="auto"/>
        <w:jc w:val="both"/>
        <w:rPr>
          <w:rFonts w:ascii="Century Gothic" w:hAnsi="Century Gothic" w:cs="TimesNewRomanPSMT"/>
          <w:sz w:val="18"/>
          <w:szCs w:val="18"/>
        </w:rPr>
      </w:pPr>
      <w:r w:rsidRPr="00DD3866">
        <w:rPr>
          <w:rFonts w:ascii="Century Gothic" w:hAnsi="Century Gothic" w:cs="TimesNewRomanPSMT"/>
          <w:sz w:val="18"/>
          <w:szCs w:val="18"/>
        </w:rPr>
        <w:t>En [</w:t>
      </w:r>
      <w:r w:rsidRPr="00BA3408">
        <w:rPr>
          <w:rFonts w:ascii="Century Gothic" w:hAnsi="Century Gothic" w:cs="TimesNewRomanPSMT"/>
          <w:sz w:val="18"/>
          <w:szCs w:val="18"/>
          <w:highlight w:val="yellow"/>
        </w:rPr>
        <w:t>Localidad</w:t>
      </w:r>
      <w:r w:rsidRPr="00DD3866">
        <w:rPr>
          <w:rFonts w:ascii="Century Gothic" w:hAnsi="Century Gothic" w:cs="TimesNewRomanPSMT"/>
          <w:sz w:val="18"/>
          <w:szCs w:val="18"/>
        </w:rPr>
        <w:t>], a [</w:t>
      </w:r>
      <w:r w:rsidRPr="00BA3408">
        <w:rPr>
          <w:rFonts w:ascii="Century Gothic" w:hAnsi="Century Gothic" w:cs="TimesNewRomanPSMT"/>
          <w:sz w:val="18"/>
          <w:szCs w:val="18"/>
          <w:highlight w:val="yellow"/>
        </w:rPr>
        <w:t>fecha</w:t>
      </w:r>
      <w:r w:rsidRPr="00DD3866">
        <w:rPr>
          <w:rFonts w:ascii="Century Gothic" w:hAnsi="Century Gothic" w:cs="TimesNewRomanPSMT"/>
          <w:sz w:val="18"/>
          <w:szCs w:val="18"/>
        </w:rPr>
        <w:t>].</w:t>
      </w:r>
    </w:p>
    <w:p w14:paraId="160149E7" w14:textId="77777777" w:rsidR="00BA3408" w:rsidRPr="00DD3866" w:rsidRDefault="00BA3408" w:rsidP="00BA3408">
      <w:pPr>
        <w:spacing w:line="312" w:lineRule="auto"/>
        <w:jc w:val="both"/>
        <w:rPr>
          <w:rFonts w:ascii="Century Gothic" w:hAnsi="Century Gothic" w:cs="TimesNewRomanPSMT"/>
          <w:sz w:val="18"/>
          <w:szCs w:val="18"/>
        </w:rPr>
      </w:pPr>
    </w:p>
    <w:p w14:paraId="34647968" w14:textId="77777777" w:rsidR="00BA3408" w:rsidRPr="00DD3866" w:rsidRDefault="00BA3408" w:rsidP="00BA3408">
      <w:pPr>
        <w:spacing w:line="312" w:lineRule="auto"/>
        <w:jc w:val="both"/>
        <w:rPr>
          <w:rFonts w:ascii="Century Gothic" w:hAnsi="Century Gothic" w:cs="TimesNewRomanPSMT"/>
          <w:sz w:val="18"/>
          <w:szCs w:val="18"/>
        </w:rPr>
      </w:pPr>
    </w:p>
    <w:p w14:paraId="0D924813" w14:textId="77777777" w:rsidR="00BA3408" w:rsidRPr="00DD3866" w:rsidRDefault="00BA3408" w:rsidP="00BA3408">
      <w:pPr>
        <w:spacing w:line="312" w:lineRule="auto"/>
        <w:jc w:val="both"/>
        <w:rPr>
          <w:rFonts w:ascii="Century Gothic" w:hAnsi="Century Gothic" w:cs="TimesNewRomanPSMT"/>
          <w:sz w:val="18"/>
          <w:szCs w:val="18"/>
        </w:rPr>
      </w:pPr>
    </w:p>
    <w:p w14:paraId="4B9A5CCA" w14:textId="390CA092" w:rsidR="008B2549" w:rsidRDefault="00BA3408" w:rsidP="008B2549">
      <w:pPr>
        <w:rPr>
          <w:rFonts w:ascii="Century Gothic" w:hAnsi="Century Gothic" w:cs="TimesNewRomanPSMT"/>
          <w:sz w:val="18"/>
          <w:szCs w:val="18"/>
          <w:lang w:val="en-US"/>
        </w:rPr>
      </w:pPr>
      <w:r w:rsidRPr="00DD3866">
        <w:rPr>
          <w:rFonts w:ascii="Century Gothic" w:hAnsi="Century Gothic" w:cs="TimesNewRomanPSMT"/>
          <w:sz w:val="18"/>
          <w:szCs w:val="18"/>
          <w:lang w:val="en-US"/>
        </w:rPr>
        <w:t xml:space="preserve">Fdo.: </w:t>
      </w:r>
      <w:r w:rsidR="008B2549" w:rsidRPr="008B2549">
        <w:rPr>
          <w:rFonts w:ascii="Century Gothic" w:hAnsi="Century Gothic" w:cs="TimesNewRomanPSMT"/>
          <w:sz w:val="18"/>
          <w:szCs w:val="18"/>
          <w:lang w:val="en-US"/>
        </w:rPr>
        <w:t>[</w:t>
      </w:r>
      <w:r w:rsidR="008B2549" w:rsidRPr="008B2549">
        <w:rPr>
          <w:rFonts w:ascii="Century Gothic" w:hAnsi="Century Gothic" w:cs="TimesNewRomanPSMT"/>
          <w:sz w:val="18"/>
          <w:szCs w:val="18"/>
          <w:highlight w:val="yellow"/>
          <w:lang w:val="en-US"/>
        </w:rPr>
        <w:t>Representante1</w:t>
      </w:r>
      <w:r w:rsidR="008B2549" w:rsidRPr="008B2549">
        <w:rPr>
          <w:rFonts w:ascii="Century Gothic" w:hAnsi="Century Gothic" w:cs="TimesNewRomanPSMT"/>
          <w:sz w:val="18"/>
          <w:szCs w:val="18"/>
          <w:lang w:val="en-US"/>
        </w:rPr>
        <w:t>]</w:t>
      </w:r>
      <w:r w:rsidR="008B2549">
        <w:rPr>
          <w:rFonts w:ascii="Century Gothic" w:hAnsi="Century Gothic" w:cs="TimesNewRomanPSMT"/>
          <w:sz w:val="18"/>
          <w:szCs w:val="18"/>
          <w:lang w:val="en-US"/>
        </w:rPr>
        <w:tab/>
      </w:r>
      <w:r w:rsidR="008B2549">
        <w:rPr>
          <w:rFonts w:ascii="Century Gothic" w:hAnsi="Century Gothic" w:cs="TimesNewRomanPSMT"/>
          <w:sz w:val="18"/>
          <w:szCs w:val="18"/>
          <w:lang w:val="en-US"/>
        </w:rPr>
        <w:tab/>
      </w:r>
      <w:r w:rsidR="008B2549">
        <w:rPr>
          <w:rFonts w:ascii="Century Gothic" w:hAnsi="Century Gothic" w:cs="TimesNewRomanPSMT"/>
          <w:sz w:val="18"/>
          <w:szCs w:val="18"/>
          <w:lang w:val="en-US"/>
        </w:rPr>
        <w:tab/>
      </w:r>
      <w:r w:rsidR="008B2549">
        <w:rPr>
          <w:rFonts w:ascii="Century Gothic" w:hAnsi="Century Gothic" w:cs="TimesNewRomanPSMT"/>
          <w:sz w:val="18"/>
          <w:szCs w:val="18"/>
          <w:lang w:val="en-US"/>
        </w:rPr>
        <w:tab/>
      </w:r>
      <w:r w:rsidR="008B2549" w:rsidRPr="00DD3866">
        <w:rPr>
          <w:rFonts w:ascii="Century Gothic" w:hAnsi="Century Gothic" w:cs="TimesNewRomanPSMT"/>
          <w:sz w:val="18"/>
          <w:szCs w:val="18"/>
          <w:lang w:val="en-US"/>
        </w:rPr>
        <w:t>Fdo.:</w:t>
      </w:r>
      <w:r w:rsidR="008B2549" w:rsidRPr="008B2549">
        <w:rPr>
          <w:rFonts w:ascii="Century Gothic" w:hAnsi="Century Gothic" w:cs="TimesNewRomanPSMT"/>
          <w:sz w:val="18"/>
          <w:szCs w:val="18"/>
        </w:rPr>
        <w:t xml:space="preserve"> </w:t>
      </w:r>
      <w:r w:rsidR="008B2549" w:rsidRPr="008912CA">
        <w:rPr>
          <w:rFonts w:ascii="Century Gothic" w:hAnsi="Century Gothic" w:cs="TimesNewRomanPSMT"/>
          <w:sz w:val="18"/>
          <w:szCs w:val="18"/>
        </w:rPr>
        <w:t>[</w:t>
      </w:r>
      <w:r w:rsidR="008B2549" w:rsidRPr="009251C0">
        <w:rPr>
          <w:rFonts w:ascii="Century Gothic" w:hAnsi="Century Gothic" w:cs="TimesNewRomanPSMT"/>
          <w:sz w:val="18"/>
          <w:szCs w:val="18"/>
          <w:highlight w:val="yellow"/>
        </w:rPr>
        <w:t>Representante</w:t>
      </w:r>
      <w:r w:rsidR="008B2549" w:rsidRPr="008B2549">
        <w:rPr>
          <w:rFonts w:ascii="Century Gothic" w:hAnsi="Century Gothic" w:cs="TimesNewRomanPSMT"/>
          <w:sz w:val="18"/>
          <w:szCs w:val="18"/>
          <w:highlight w:val="yellow"/>
        </w:rPr>
        <w:t>2</w:t>
      </w:r>
      <w:r w:rsidR="008B2549" w:rsidRPr="008912CA">
        <w:rPr>
          <w:rFonts w:ascii="Century Gothic" w:hAnsi="Century Gothic" w:cs="TimesNewRomanPSMT"/>
          <w:sz w:val="18"/>
          <w:szCs w:val="18"/>
        </w:rPr>
        <w:t>]</w:t>
      </w:r>
    </w:p>
    <w:p w14:paraId="694F85D0" w14:textId="0E0088D3" w:rsidR="008B2549" w:rsidRDefault="00BA3408" w:rsidP="00BA3408">
      <w:pPr>
        <w:rPr>
          <w:rFonts w:ascii="Century Gothic" w:hAnsi="Century Gothic" w:cs="TimesNewRomanPSMT"/>
          <w:sz w:val="18"/>
          <w:szCs w:val="18"/>
          <w:lang w:val="en-US"/>
        </w:rPr>
      </w:pPr>
      <w:r w:rsidRPr="00DD3866">
        <w:rPr>
          <w:rFonts w:ascii="Century Gothic" w:hAnsi="Century Gothic" w:cs="TimesNewRomanPSMT"/>
          <w:sz w:val="18"/>
          <w:szCs w:val="18"/>
        </w:rPr>
        <w:t>[</w:t>
      </w:r>
      <w:r w:rsidRPr="008B2549">
        <w:rPr>
          <w:rFonts w:ascii="Century Gothic" w:hAnsi="Century Gothic" w:cs="TimesNewRomanPSMT"/>
          <w:b/>
          <w:bCs/>
          <w:sz w:val="18"/>
          <w:szCs w:val="18"/>
          <w:highlight w:val="yellow"/>
        </w:rPr>
        <w:t>Denominación1</w:t>
      </w:r>
      <w:r w:rsidRPr="00DD3866">
        <w:rPr>
          <w:rFonts w:ascii="Century Gothic" w:hAnsi="Century Gothic" w:cs="TimesNewRomanPSMT"/>
          <w:sz w:val="18"/>
          <w:szCs w:val="18"/>
        </w:rPr>
        <w:t>]</w:t>
      </w:r>
      <w:r w:rsidR="008B2549">
        <w:rPr>
          <w:rFonts w:ascii="Century Gothic" w:hAnsi="Century Gothic" w:cs="TimesNewRomanPSMT"/>
          <w:sz w:val="18"/>
          <w:szCs w:val="18"/>
        </w:rPr>
        <w:tab/>
      </w:r>
      <w:r w:rsidR="008B2549">
        <w:rPr>
          <w:rFonts w:ascii="Century Gothic" w:hAnsi="Century Gothic" w:cs="TimesNewRomanPSMT"/>
          <w:sz w:val="18"/>
          <w:szCs w:val="18"/>
        </w:rPr>
        <w:tab/>
      </w:r>
      <w:r w:rsidR="008B2549">
        <w:rPr>
          <w:rFonts w:ascii="Century Gothic" w:hAnsi="Century Gothic" w:cs="TimesNewRomanPSMT"/>
          <w:sz w:val="18"/>
          <w:szCs w:val="18"/>
        </w:rPr>
        <w:tab/>
      </w:r>
      <w:r w:rsidR="008B2549">
        <w:rPr>
          <w:rFonts w:ascii="Century Gothic" w:hAnsi="Century Gothic" w:cs="TimesNewRomanPSMT"/>
          <w:sz w:val="18"/>
          <w:szCs w:val="18"/>
        </w:rPr>
        <w:tab/>
      </w:r>
      <w:r w:rsidR="008B2549" w:rsidRPr="00DD3866">
        <w:rPr>
          <w:rFonts w:ascii="Century Gothic" w:hAnsi="Century Gothic" w:cs="TimesNewRomanPSMT"/>
          <w:sz w:val="18"/>
          <w:szCs w:val="18"/>
        </w:rPr>
        <w:t>[</w:t>
      </w:r>
      <w:r w:rsidR="008B2549" w:rsidRPr="008B2549">
        <w:rPr>
          <w:rFonts w:ascii="Century Gothic" w:hAnsi="Century Gothic" w:cs="TimesNewRomanPSMT"/>
          <w:b/>
          <w:bCs/>
          <w:sz w:val="18"/>
          <w:szCs w:val="18"/>
          <w:highlight w:val="yellow"/>
        </w:rPr>
        <w:t>Denominación2</w:t>
      </w:r>
      <w:r w:rsidR="008B2549" w:rsidRPr="00DD3866">
        <w:rPr>
          <w:rFonts w:ascii="Century Gothic" w:hAnsi="Century Gothic" w:cs="TimesNewRomanPSMT"/>
          <w:sz w:val="18"/>
          <w:szCs w:val="18"/>
        </w:rPr>
        <w:t>]</w:t>
      </w:r>
      <w:r w:rsidRPr="00DD3866">
        <w:rPr>
          <w:rFonts w:ascii="Century Gothic" w:hAnsi="Century Gothic" w:cs="TimesNewRomanPSMT"/>
          <w:sz w:val="18"/>
          <w:szCs w:val="18"/>
          <w:lang w:val="en-US"/>
        </w:rPr>
        <w:tab/>
      </w:r>
      <w:r w:rsidRPr="00DD3866">
        <w:rPr>
          <w:rFonts w:ascii="Century Gothic" w:hAnsi="Century Gothic" w:cs="TimesNewRomanPSMT"/>
          <w:sz w:val="18"/>
          <w:szCs w:val="18"/>
          <w:lang w:val="en-US"/>
        </w:rPr>
        <w:tab/>
      </w:r>
      <w:r w:rsidRPr="00DD3866">
        <w:rPr>
          <w:rFonts w:ascii="Century Gothic" w:hAnsi="Century Gothic" w:cs="TimesNewRomanPSMT"/>
          <w:sz w:val="18"/>
          <w:szCs w:val="18"/>
          <w:lang w:val="en-US"/>
        </w:rPr>
        <w:tab/>
      </w:r>
      <w:r w:rsidRPr="00DD3866">
        <w:rPr>
          <w:rFonts w:ascii="Century Gothic" w:hAnsi="Century Gothic" w:cs="TimesNewRomanPSMT"/>
          <w:sz w:val="18"/>
          <w:szCs w:val="18"/>
          <w:lang w:val="en-US"/>
        </w:rPr>
        <w:tab/>
        <w:t xml:space="preserve"> </w:t>
      </w:r>
    </w:p>
    <w:p w14:paraId="3FE3CAB5" w14:textId="4625C435" w:rsidR="00BA3408" w:rsidRPr="00451D6A" w:rsidRDefault="00BA3408" w:rsidP="00BA3408">
      <w:pPr>
        <w:rPr>
          <w:rFonts w:ascii="Century Gothic" w:hAnsi="Century Gothic" w:cs="TimesNewRomanPSMT"/>
          <w:b/>
          <w:sz w:val="18"/>
          <w:szCs w:val="18"/>
          <w:lang w:val="en-US"/>
        </w:rPr>
      </w:pPr>
    </w:p>
    <w:p w14:paraId="63D9D857" w14:textId="69909547" w:rsidR="001C4F9D" w:rsidRDefault="001C4F9D">
      <w:pPr>
        <w:suppressAutoHyphens w:val="0"/>
        <w:spacing w:after="0" w:line="240" w:lineRule="auto"/>
        <w:rPr>
          <w:rFonts w:ascii="Century Gothic" w:hAnsi="Century Gothic" w:cs="TimesNewRomanPSMT"/>
          <w:b/>
          <w:bCs/>
          <w:sz w:val="18"/>
          <w:szCs w:val="18"/>
        </w:rPr>
      </w:pPr>
      <w:r>
        <w:rPr>
          <w:rFonts w:ascii="Century Gothic" w:hAnsi="Century Gothic" w:cs="TimesNewRomanPSMT"/>
          <w:b/>
          <w:bCs/>
          <w:sz w:val="18"/>
          <w:szCs w:val="18"/>
        </w:rPr>
        <w:br w:type="page"/>
      </w:r>
    </w:p>
    <w:p w14:paraId="1C0E6151" w14:textId="368D6971" w:rsidR="000801B4" w:rsidRPr="000801B4" w:rsidRDefault="001C4F9D" w:rsidP="001C4F9D">
      <w:pPr>
        <w:spacing w:after="0" w:line="312" w:lineRule="auto"/>
        <w:jc w:val="center"/>
        <w:rPr>
          <w:rFonts w:ascii="Century Gothic" w:hAnsi="Century Gothic" w:cs="TimesNewRomanPSMT"/>
          <w:b/>
          <w:bCs/>
          <w:sz w:val="18"/>
          <w:szCs w:val="18"/>
        </w:rPr>
      </w:pPr>
      <w:r w:rsidRPr="000801B4">
        <w:rPr>
          <w:rFonts w:ascii="Century Gothic" w:hAnsi="Century Gothic" w:cs="TimesNewRomanPSMT"/>
          <w:b/>
          <w:bCs/>
          <w:sz w:val="18"/>
          <w:szCs w:val="18"/>
        </w:rPr>
        <w:t>ANEXO I</w:t>
      </w:r>
      <w:r>
        <w:rPr>
          <w:rFonts w:ascii="Century Gothic" w:hAnsi="Century Gothic" w:cs="TimesNewRomanPSMT"/>
          <w:b/>
          <w:bCs/>
          <w:sz w:val="18"/>
          <w:szCs w:val="18"/>
        </w:rPr>
        <w:t xml:space="preserve">. </w:t>
      </w:r>
      <w:r w:rsidRPr="000801B4">
        <w:rPr>
          <w:rFonts w:ascii="Century Gothic" w:hAnsi="Century Gothic" w:cs="TimesNewRomanPSMT"/>
          <w:b/>
          <w:bCs/>
          <w:sz w:val="18"/>
          <w:szCs w:val="18"/>
        </w:rPr>
        <w:t>LISTA DE</w:t>
      </w:r>
      <w:r>
        <w:rPr>
          <w:rFonts w:ascii="Century Gothic" w:hAnsi="Century Gothic" w:cs="TimesNewRomanPSMT"/>
          <w:b/>
          <w:bCs/>
          <w:sz w:val="18"/>
          <w:szCs w:val="18"/>
        </w:rPr>
        <w:t xml:space="preserve"> P</w:t>
      </w:r>
      <w:r w:rsidRPr="000801B4">
        <w:rPr>
          <w:rFonts w:ascii="Century Gothic" w:hAnsi="Century Gothic" w:cs="TimesNewRomanPSMT"/>
          <w:b/>
          <w:bCs/>
          <w:sz w:val="18"/>
          <w:szCs w:val="18"/>
        </w:rPr>
        <w:t>ARTES</w:t>
      </w:r>
      <w:r>
        <w:rPr>
          <w:rFonts w:ascii="Century Gothic" w:hAnsi="Century Gothic" w:cs="TimesNewRomanPSMT"/>
          <w:b/>
          <w:bCs/>
          <w:sz w:val="18"/>
          <w:szCs w:val="18"/>
        </w:rPr>
        <w:t>.</w:t>
      </w:r>
    </w:p>
    <w:p w14:paraId="0B5087CF" w14:textId="77777777" w:rsidR="001C4F9D" w:rsidRDefault="001C4F9D" w:rsidP="000801B4">
      <w:pPr>
        <w:spacing w:after="0" w:line="312" w:lineRule="auto"/>
        <w:jc w:val="both"/>
        <w:rPr>
          <w:rFonts w:ascii="Century Gothic" w:hAnsi="Century Gothic" w:cs="TimesNewRomanPSMT"/>
          <w:sz w:val="18"/>
          <w:szCs w:val="18"/>
        </w:rPr>
      </w:pPr>
    </w:p>
    <w:p w14:paraId="6EB8244F" w14:textId="4078D74A" w:rsidR="000801B4" w:rsidRPr="00FA2743" w:rsidRDefault="000801B4" w:rsidP="00FA2743">
      <w:pPr>
        <w:pStyle w:val="Prrafodelista"/>
        <w:numPr>
          <w:ilvl w:val="0"/>
          <w:numId w:val="7"/>
        </w:numPr>
        <w:spacing w:after="0" w:line="312" w:lineRule="auto"/>
        <w:jc w:val="both"/>
        <w:rPr>
          <w:rFonts w:ascii="Century Gothic" w:hAnsi="Century Gothic" w:cs="TimesNewRomanPSMT"/>
          <w:sz w:val="18"/>
          <w:szCs w:val="18"/>
        </w:rPr>
      </w:pPr>
      <w:r w:rsidRPr="00FA2743">
        <w:rPr>
          <w:rFonts w:ascii="Century Gothic" w:hAnsi="Century Gothic" w:cs="TimesNewRomanPSMT"/>
          <w:b/>
          <w:bCs/>
          <w:sz w:val="18"/>
          <w:szCs w:val="18"/>
        </w:rPr>
        <w:t>Responsable</w:t>
      </w:r>
      <w:r w:rsidR="00622229" w:rsidRPr="00FA2743">
        <w:rPr>
          <w:rFonts w:ascii="Century Gothic" w:hAnsi="Century Gothic" w:cs="TimesNewRomanPSMT"/>
          <w:b/>
          <w:bCs/>
          <w:sz w:val="18"/>
          <w:szCs w:val="18"/>
        </w:rPr>
        <w:t>(</w:t>
      </w:r>
      <w:r w:rsidRPr="00FA2743">
        <w:rPr>
          <w:rFonts w:ascii="Century Gothic" w:hAnsi="Century Gothic" w:cs="TimesNewRomanPSMT"/>
          <w:b/>
          <w:bCs/>
          <w:sz w:val="18"/>
          <w:szCs w:val="18"/>
        </w:rPr>
        <w:t>s</w:t>
      </w:r>
      <w:r w:rsidR="00622229" w:rsidRPr="00FA2743">
        <w:rPr>
          <w:rFonts w:ascii="Century Gothic" w:hAnsi="Century Gothic" w:cs="TimesNewRomanPSMT"/>
          <w:b/>
          <w:bCs/>
          <w:sz w:val="18"/>
          <w:szCs w:val="18"/>
        </w:rPr>
        <w:t>)</w:t>
      </w:r>
      <w:r w:rsidRPr="00FA2743">
        <w:rPr>
          <w:rFonts w:ascii="Century Gothic" w:hAnsi="Century Gothic" w:cs="TimesNewRomanPSMT"/>
          <w:b/>
          <w:bCs/>
          <w:sz w:val="18"/>
          <w:szCs w:val="18"/>
        </w:rPr>
        <w:t>:</w:t>
      </w:r>
      <w:r w:rsidR="00622229">
        <w:rPr>
          <w:rStyle w:val="Refdenotaalpie"/>
          <w:rFonts w:ascii="Century Gothic" w:hAnsi="Century Gothic" w:cs="TimesNewRomanPSMT"/>
          <w:sz w:val="18"/>
          <w:szCs w:val="18"/>
        </w:rPr>
        <w:footnoteReference w:id="1"/>
      </w:r>
    </w:p>
    <w:p w14:paraId="43597E3C" w14:textId="5B4C9145" w:rsidR="00622229" w:rsidRDefault="00622229" w:rsidP="000801B4">
      <w:pPr>
        <w:spacing w:after="0" w:line="312" w:lineRule="auto"/>
        <w:jc w:val="both"/>
        <w:rPr>
          <w:rFonts w:ascii="Century Gothic" w:hAnsi="Century Gothic" w:cs="TimesNewRomanPSMT"/>
          <w:sz w:val="18"/>
          <w:szCs w:val="18"/>
        </w:rPr>
      </w:pPr>
    </w:p>
    <w:p w14:paraId="2BDB67F1" w14:textId="4B42B20C" w:rsidR="0083424F" w:rsidRPr="0083424F" w:rsidRDefault="0083424F" w:rsidP="00FA2743">
      <w:pPr>
        <w:pStyle w:val="Prrafodelista"/>
        <w:numPr>
          <w:ilvl w:val="1"/>
          <w:numId w:val="7"/>
        </w:numPr>
        <w:spacing w:after="0" w:line="312" w:lineRule="auto"/>
        <w:jc w:val="both"/>
        <w:rPr>
          <w:rFonts w:ascii="Century Gothic" w:hAnsi="Century Gothic" w:cs="TimesNewRomanPSMT"/>
          <w:sz w:val="18"/>
          <w:szCs w:val="18"/>
        </w:rPr>
      </w:pPr>
      <w:r w:rsidRPr="00DD25B4">
        <w:rPr>
          <w:rFonts w:ascii="Century Gothic" w:hAnsi="Century Gothic" w:cs="TimesNewRomanPSMT"/>
          <w:b/>
          <w:bCs/>
          <w:sz w:val="18"/>
          <w:szCs w:val="18"/>
        </w:rPr>
        <w:t>Nombre:</w:t>
      </w:r>
      <w:r w:rsidRPr="0083424F">
        <w:rPr>
          <w:rFonts w:ascii="Century Gothic" w:hAnsi="Century Gothic" w:cs="TimesNewRomanPSMT"/>
          <w:sz w:val="18"/>
          <w:szCs w:val="18"/>
        </w:rPr>
        <w:t xml:space="preserve"> …</w:t>
      </w:r>
    </w:p>
    <w:p w14:paraId="1B2F64CA" w14:textId="1534CA26" w:rsidR="0083424F" w:rsidRPr="0083424F" w:rsidRDefault="0083424F" w:rsidP="00FA2743">
      <w:pPr>
        <w:spacing w:after="0" w:line="312" w:lineRule="auto"/>
        <w:ind w:left="405" w:firstLine="405"/>
        <w:jc w:val="both"/>
        <w:rPr>
          <w:rFonts w:ascii="Century Gothic" w:hAnsi="Century Gothic" w:cs="TimesNewRomanPSMT"/>
          <w:sz w:val="18"/>
          <w:szCs w:val="18"/>
        </w:rPr>
      </w:pPr>
      <w:r w:rsidRPr="00DD25B4">
        <w:rPr>
          <w:rFonts w:ascii="Century Gothic" w:hAnsi="Century Gothic" w:cs="TimesNewRomanPSMT"/>
          <w:b/>
          <w:bCs/>
          <w:sz w:val="18"/>
          <w:szCs w:val="18"/>
        </w:rPr>
        <w:t>Dirección:</w:t>
      </w:r>
      <w:r w:rsidRPr="0083424F">
        <w:rPr>
          <w:rFonts w:ascii="Century Gothic" w:hAnsi="Century Gothic" w:cs="TimesNewRomanPSMT"/>
          <w:sz w:val="18"/>
          <w:szCs w:val="18"/>
        </w:rPr>
        <w:t xml:space="preserve"> …</w:t>
      </w:r>
    </w:p>
    <w:p w14:paraId="043A63DE" w14:textId="253BD897" w:rsidR="0083424F" w:rsidRPr="0083424F" w:rsidRDefault="0083424F" w:rsidP="00FA2743">
      <w:pPr>
        <w:spacing w:after="0" w:line="312" w:lineRule="auto"/>
        <w:ind w:left="405" w:firstLine="405"/>
        <w:jc w:val="both"/>
        <w:rPr>
          <w:rFonts w:ascii="Century Gothic" w:hAnsi="Century Gothic" w:cs="TimesNewRomanPSMT"/>
          <w:sz w:val="18"/>
          <w:szCs w:val="18"/>
        </w:rPr>
      </w:pPr>
      <w:r w:rsidRPr="00DD25B4">
        <w:rPr>
          <w:rFonts w:ascii="Century Gothic" w:hAnsi="Century Gothic" w:cs="TimesNewRomanPSMT"/>
          <w:b/>
          <w:bCs/>
          <w:sz w:val="18"/>
          <w:szCs w:val="18"/>
        </w:rPr>
        <w:t>Nombre, cargo y datos de contacto de la persona de contacto:</w:t>
      </w:r>
      <w:r w:rsidRPr="0083424F">
        <w:rPr>
          <w:rFonts w:ascii="Century Gothic" w:hAnsi="Century Gothic" w:cs="TimesNewRomanPSMT"/>
          <w:sz w:val="18"/>
          <w:szCs w:val="18"/>
        </w:rPr>
        <w:t xml:space="preserve"> …</w:t>
      </w:r>
    </w:p>
    <w:p w14:paraId="7F972AA2" w14:textId="03F0E8F5" w:rsidR="0083424F" w:rsidRDefault="0083424F" w:rsidP="00FA2743">
      <w:pPr>
        <w:spacing w:after="0" w:line="312" w:lineRule="auto"/>
        <w:ind w:left="405" w:firstLine="405"/>
        <w:jc w:val="both"/>
        <w:rPr>
          <w:rFonts w:ascii="Century Gothic" w:hAnsi="Century Gothic" w:cs="TimesNewRomanPSMT"/>
          <w:sz w:val="18"/>
          <w:szCs w:val="18"/>
        </w:rPr>
      </w:pPr>
      <w:r w:rsidRPr="00DD25B4">
        <w:rPr>
          <w:rFonts w:ascii="Century Gothic" w:hAnsi="Century Gothic" w:cs="TimesNewRomanPSMT"/>
          <w:b/>
          <w:bCs/>
          <w:sz w:val="18"/>
          <w:szCs w:val="18"/>
        </w:rPr>
        <w:t>Firma y fecha de adhesión:</w:t>
      </w:r>
      <w:r w:rsidRPr="0083424F">
        <w:rPr>
          <w:rFonts w:ascii="Century Gothic" w:hAnsi="Century Gothic" w:cs="TimesNewRomanPSMT"/>
          <w:sz w:val="18"/>
          <w:szCs w:val="18"/>
        </w:rPr>
        <w:t xml:space="preserve"> …</w:t>
      </w:r>
    </w:p>
    <w:p w14:paraId="1C9C5E02" w14:textId="2761BBB6" w:rsidR="0083424F" w:rsidRDefault="0083424F" w:rsidP="000801B4">
      <w:pPr>
        <w:spacing w:after="0" w:line="312" w:lineRule="auto"/>
        <w:jc w:val="both"/>
        <w:rPr>
          <w:rFonts w:ascii="Century Gothic" w:hAnsi="Century Gothic" w:cs="TimesNewRomanPSMT"/>
          <w:sz w:val="18"/>
          <w:szCs w:val="18"/>
        </w:rPr>
      </w:pPr>
    </w:p>
    <w:p w14:paraId="6B6AF062" w14:textId="0094D372" w:rsidR="00DD25B4" w:rsidRDefault="00DD25B4" w:rsidP="000801B4">
      <w:pPr>
        <w:spacing w:after="0" w:line="312" w:lineRule="auto"/>
        <w:jc w:val="both"/>
        <w:rPr>
          <w:rFonts w:ascii="Century Gothic" w:hAnsi="Century Gothic" w:cs="TimesNewRomanPSMT"/>
          <w:sz w:val="18"/>
          <w:szCs w:val="18"/>
        </w:rPr>
      </w:pPr>
    </w:p>
    <w:p w14:paraId="688068FF" w14:textId="77777777" w:rsidR="00DD25B4" w:rsidRDefault="00DD25B4" w:rsidP="000801B4">
      <w:pPr>
        <w:spacing w:after="0" w:line="312" w:lineRule="auto"/>
        <w:jc w:val="both"/>
        <w:rPr>
          <w:rFonts w:ascii="Century Gothic" w:hAnsi="Century Gothic" w:cs="TimesNewRomanPSMT"/>
          <w:sz w:val="18"/>
          <w:szCs w:val="18"/>
        </w:rPr>
      </w:pPr>
    </w:p>
    <w:p w14:paraId="6752868D" w14:textId="77777777" w:rsidR="0083424F" w:rsidRPr="0083424F" w:rsidRDefault="0083424F" w:rsidP="00FA2743">
      <w:pPr>
        <w:pStyle w:val="Prrafodelista"/>
        <w:numPr>
          <w:ilvl w:val="1"/>
          <w:numId w:val="7"/>
        </w:numPr>
        <w:spacing w:after="0" w:line="312" w:lineRule="auto"/>
        <w:jc w:val="both"/>
        <w:rPr>
          <w:rFonts w:ascii="Century Gothic" w:hAnsi="Century Gothic" w:cs="TimesNewRomanPSMT"/>
          <w:sz w:val="18"/>
          <w:szCs w:val="18"/>
        </w:rPr>
      </w:pPr>
    </w:p>
    <w:p w14:paraId="65CB5DDD" w14:textId="77777777" w:rsidR="00622229" w:rsidRPr="000801B4" w:rsidRDefault="00622229" w:rsidP="000801B4">
      <w:pPr>
        <w:spacing w:after="0" w:line="312" w:lineRule="auto"/>
        <w:jc w:val="both"/>
        <w:rPr>
          <w:rFonts w:ascii="Century Gothic" w:hAnsi="Century Gothic" w:cs="TimesNewRomanPSMT"/>
          <w:sz w:val="18"/>
          <w:szCs w:val="18"/>
        </w:rPr>
      </w:pPr>
    </w:p>
    <w:p w14:paraId="4158365F" w14:textId="77777777" w:rsidR="000801B4" w:rsidRPr="000801B4" w:rsidRDefault="000801B4" w:rsidP="000801B4">
      <w:pPr>
        <w:spacing w:after="0" w:line="312" w:lineRule="auto"/>
        <w:jc w:val="both"/>
        <w:rPr>
          <w:rFonts w:ascii="Century Gothic" w:hAnsi="Century Gothic" w:cs="TimesNewRomanPSMT"/>
          <w:b/>
          <w:bCs/>
          <w:vanish/>
          <w:sz w:val="18"/>
          <w:szCs w:val="18"/>
        </w:rPr>
      </w:pPr>
    </w:p>
    <w:p w14:paraId="65473CE9" w14:textId="3B3D2282" w:rsidR="000801B4" w:rsidRPr="00FA2743" w:rsidRDefault="000801B4" w:rsidP="00FA2743">
      <w:pPr>
        <w:pStyle w:val="Prrafodelista"/>
        <w:numPr>
          <w:ilvl w:val="0"/>
          <w:numId w:val="7"/>
        </w:numPr>
        <w:spacing w:after="0" w:line="312" w:lineRule="auto"/>
        <w:jc w:val="both"/>
        <w:rPr>
          <w:rFonts w:ascii="Century Gothic" w:hAnsi="Century Gothic" w:cs="TimesNewRomanPSMT"/>
          <w:sz w:val="18"/>
          <w:szCs w:val="18"/>
        </w:rPr>
      </w:pPr>
      <w:r w:rsidRPr="00FA2743">
        <w:rPr>
          <w:rFonts w:ascii="Century Gothic" w:hAnsi="Century Gothic" w:cs="TimesNewRomanPSMT"/>
          <w:b/>
          <w:bCs/>
          <w:sz w:val="18"/>
          <w:szCs w:val="18"/>
        </w:rPr>
        <w:t>Encargado(s):</w:t>
      </w:r>
      <w:r w:rsidR="0083424F">
        <w:rPr>
          <w:rStyle w:val="Refdenotaalpie"/>
          <w:rFonts w:ascii="Century Gothic" w:hAnsi="Century Gothic" w:cs="TimesNewRomanPSMT"/>
          <w:sz w:val="18"/>
          <w:szCs w:val="18"/>
        </w:rPr>
        <w:footnoteReference w:id="2"/>
      </w:r>
    </w:p>
    <w:p w14:paraId="7583C55C" w14:textId="4EB86566" w:rsidR="0083424F" w:rsidRDefault="0083424F" w:rsidP="000801B4">
      <w:pPr>
        <w:spacing w:after="0" w:line="312" w:lineRule="auto"/>
        <w:jc w:val="both"/>
        <w:rPr>
          <w:rFonts w:ascii="Century Gothic" w:hAnsi="Century Gothic" w:cs="TimesNewRomanPSMT"/>
          <w:sz w:val="18"/>
          <w:szCs w:val="18"/>
        </w:rPr>
      </w:pPr>
    </w:p>
    <w:p w14:paraId="6F4FD867" w14:textId="77777777" w:rsidR="0083424F" w:rsidRPr="0083424F" w:rsidRDefault="0083424F" w:rsidP="00FA2743">
      <w:pPr>
        <w:pStyle w:val="Prrafodelista"/>
        <w:numPr>
          <w:ilvl w:val="1"/>
          <w:numId w:val="7"/>
        </w:numPr>
        <w:spacing w:after="0" w:line="312" w:lineRule="auto"/>
        <w:jc w:val="both"/>
        <w:rPr>
          <w:rFonts w:ascii="Century Gothic" w:hAnsi="Century Gothic" w:cs="TimesNewRomanPSMT"/>
          <w:sz w:val="18"/>
          <w:szCs w:val="18"/>
        </w:rPr>
      </w:pPr>
      <w:r w:rsidRPr="00DD25B4">
        <w:rPr>
          <w:rFonts w:ascii="Century Gothic" w:hAnsi="Century Gothic" w:cs="TimesNewRomanPSMT"/>
          <w:b/>
          <w:bCs/>
          <w:sz w:val="18"/>
          <w:szCs w:val="18"/>
        </w:rPr>
        <w:t>Nombre:</w:t>
      </w:r>
      <w:r w:rsidRPr="0083424F">
        <w:rPr>
          <w:rFonts w:ascii="Century Gothic" w:hAnsi="Century Gothic" w:cs="TimesNewRomanPSMT"/>
          <w:sz w:val="18"/>
          <w:szCs w:val="18"/>
        </w:rPr>
        <w:t xml:space="preserve"> …</w:t>
      </w:r>
    </w:p>
    <w:p w14:paraId="652DD3EA" w14:textId="77777777" w:rsidR="0083424F" w:rsidRPr="0083424F" w:rsidRDefault="0083424F" w:rsidP="00FA2743">
      <w:pPr>
        <w:spacing w:after="0" w:line="312" w:lineRule="auto"/>
        <w:ind w:left="405" w:firstLine="405"/>
        <w:jc w:val="both"/>
        <w:rPr>
          <w:rFonts w:ascii="Century Gothic" w:hAnsi="Century Gothic" w:cs="TimesNewRomanPSMT"/>
          <w:sz w:val="18"/>
          <w:szCs w:val="18"/>
        </w:rPr>
      </w:pPr>
      <w:r w:rsidRPr="00DD25B4">
        <w:rPr>
          <w:rFonts w:ascii="Century Gothic" w:hAnsi="Century Gothic" w:cs="TimesNewRomanPSMT"/>
          <w:b/>
          <w:bCs/>
          <w:sz w:val="18"/>
          <w:szCs w:val="18"/>
        </w:rPr>
        <w:t>Dirección:</w:t>
      </w:r>
      <w:r w:rsidRPr="0083424F">
        <w:rPr>
          <w:rFonts w:ascii="Century Gothic" w:hAnsi="Century Gothic" w:cs="TimesNewRomanPSMT"/>
          <w:sz w:val="18"/>
          <w:szCs w:val="18"/>
        </w:rPr>
        <w:t xml:space="preserve"> …</w:t>
      </w:r>
    </w:p>
    <w:p w14:paraId="2A279273" w14:textId="77777777" w:rsidR="0083424F" w:rsidRPr="0083424F" w:rsidRDefault="0083424F" w:rsidP="00FA2743">
      <w:pPr>
        <w:spacing w:after="0" w:line="312" w:lineRule="auto"/>
        <w:ind w:left="405" w:firstLine="405"/>
        <w:jc w:val="both"/>
        <w:rPr>
          <w:rFonts w:ascii="Century Gothic" w:hAnsi="Century Gothic" w:cs="TimesNewRomanPSMT"/>
          <w:sz w:val="18"/>
          <w:szCs w:val="18"/>
        </w:rPr>
      </w:pPr>
      <w:r w:rsidRPr="00DD25B4">
        <w:rPr>
          <w:rFonts w:ascii="Century Gothic" w:hAnsi="Century Gothic" w:cs="TimesNewRomanPSMT"/>
          <w:b/>
          <w:bCs/>
          <w:sz w:val="18"/>
          <w:szCs w:val="18"/>
        </w:rPr>
        <w:t>Nombre, cargo y datos de contacto de la persona de contacto:</w:t>
      </w:r>
      <w:r w:rsidRPr="0083424F">
        <w:rPr>
          <w:rFonts w:ascii="Century Gothic" w:hAnsi="Century Gothic" w:cs="TimesNewRomanPSMT"/>
          <w:sz w:val="18"/>
          <w:szCs w:val="18"/>
        </w:rPr>
        <w:t xml:space="preserve"> …</w:t>
      </w:r>
    </w:p>
    <w:p w14:paraId="4B2A0278" w14:textId="77777777" w:rsidR="0083424F" w:rsidRDefault="0083424F" w:rsidP="00FA2743">
      <w:pPr>
        <w:spacing w:after="0" w:line="312" w:lineRule="auto"/>
        <w:ind w:left="405" w:firstLine="405"/>
        <w:jc w:val="both"/>
        <w:rPr>
          <w:rFonts w:ascii="Century Gothic" w:hAnsi="Century Gothic" w:cs="TimesNewRomanPSMT"/>
          <w:sz w:val="18"/>
          <w:szCs w:val="18"/>
        </w:rPr>
      </w:pPr>
      <w:r w:rsidRPr="00DD25B4">
        <w:rPr>
          <w:rFonts w:ascii="Century Gothic" w:hAnsi="Century Gothic" w:cs="TimesNewRomanPSMT"/>
          <w:b/>
          <w:bCs/>
          <w:sz w:val="18"/>
          <w:szCs w:val="18"/>
        </w:rPr>
        <w:t>Firma y fecha de adhesión:</w:t>
      </w:r>
      <w:r w:rsidRPr="0083424F">
        <w:rPr>
          <w:rFonts w:ascii="Century Gothic" w:hAnsi="Century Gothic" w:cs="TimesNewRomanPSMT"/>
          <w:sz w:val="18"/>
          <w:szCs w:val="18"/>
        </w:rPr>
        <w:t xml:space="preserve"> …</w:t>
      </w:r>
    </w:p>
    <w:p w14:paraId="1316DE03" w14:textId="7350849C" w:rsidR="0083424F" w:rsidRDefault="0083424F" w:rsidP="000801B4">
      <w:pPr>
        <w:spacing w:after="0" w:line="312" w:lineRule="auto"/>
        <w:jc w:val="both"/>
        <w:rPr>
          <w:rFonts w:ascii="Century Gothic" w:hAnsi="Century Gothic" w:cs="TimesNewRomanPSMT"/>
          <w:sz w:val="18"/>
          <w:szCs w:val="18"/>
        </w:rPr>
      </w:pPr>
    </w:p>
    <w:p w14:paraId="72FC4729" w14:textId="5342F5CA" w:rsidR="00DD25B4" w:rsidRDefault="00DD25B4" w:rsidP="000801B4">
      <w:pPr>
        <w:spacing w:after="0" w:line="312" w:lineRule="auto"/>
        <w:jc w:val="both"/>
        <w:rPr>
          <w:rFonts w:ascii="Century Gothic" w:hAnsi="Century Gothic" w:cs="TimesNewRomanPSMT"/>
          <w:sz w:val="18"/>
          <w:szCs w:val="18"/>
        </w:rPr>
      </w:pPr>
    </w:p>
    <w:p w14:paraId="4ADC3700" w14:textId="77777777" w:rsidR="00DD25B4" w:rsidRDefault="00DD25B4" w:rsidP="000801B4">
      <w:pPr>
        <w:spacing w:after="0" w:line="312" w:lineRule="auto"/>
        <w:jc w:val="both"/>
        <w:rPr>
          <w:rFonts w:ascii="Century Gothic" w:hAnsi="Century Gothic" w:cs="TimesNewRomanPSMT"/>
          <w:sz w:val="18"/>
          <w:szCs w:val="18"/>
        </w:rPr>
      </w:pPr>
    </w:p>
    <w:p w14:paraId="144FA6A3" w14:textId="41B62453" w:rsidR="0083424F" w:rsidRPr="0083424F" w:rsidRDefault="0083424F" w:rsidP="00FA2743">
      <w:pPr>
        <w:pStyle w:val="Prrafodelista"/>
        <w:numPr>
          <w:ilvl w:val="1"/>
          <w:numId w:val="7"/>
        </w:numPr>
        <w:spacing w:after="0" w:line="312" w:lineRule="auto"/>
        <w:jc w:val="both"/>
        <w:rPr>
          <w:rFonts w:ascii="Century Gothic" w:hAnsi="Century Gothic" w:cs="TimesNewRomanPSMT"/>
          <w:b/>
          <w:bCs/>
          <w:sz w:val="18"/>
          <w:szCs w:val="18"/>
        </w:rPr>
      </w:pPr>
      <w:r>
        <w:rPr>
          <w:rFonts w:ascii="Century Gothic" w:hAnsi="Century Gothic" w:cs="TimesNewRomanPSMT"/>
          <w:b/>
          <w:bCs/>
          <w:sz w:val="18"/>
          <w:szCs w:val="18"/>
        </w:rPr>
        <w:t xml:space="preserve"> </w:t>
      </w:r>
      <w:r w:rsidRPr="0083424F">
        <w:rPr>
          <w:rFonts w:ascii="Century Gothic" w:hAnsi="Century Gothic" w:cs="TimesNewRomanPSMT"/>
          <w:b/>
          <w:bCs/>
          <w:sz w:val="18"/>
          <w:szCs w:val="18"/>
        </w:rPr>
        <w:br w:type="page"/>
      </w:r>
    </w:p>
    <w:p w14:paraId="426FD43B" w14:textId="77AF1F46" w:rsidR="000801B4" w:rsidRPr="000801B4" w:rsidRDefault="001C4F9D" w:rsidP="00D1160F">
      <w:pPr>
        <w:spacing w:after="0" w:line="312" w:lineRule="auto"/>
        <w:jc w:val="center"/>
        <w:rPr>
          <w:rFonts w:ascii="Century Gothic" w:hAnsi="Century Gothic" w:cs="TimesNewRomanPSMT"/>
          <w:b/>
          <w:bCs/>
          <w:sz w:val="18"/>
          <w:szCs w:val="18"/>
        </w:rPr>
      </w:pPr>
      <w:r w:rsidRPr="000801B4">
        <w:rPr>
          <w:rFonts w:ascii="Century Gothic" w:hAnsi="Century Gothic" w:cs="TimesNewRomanPSMT"/>
          <w:b/>
          <w:bCs/>
          <w:sz w:val="18"/>
          <w:szCs w:val="18"/>
        </w:rPr>
        <w:t>ANEXO II</w:t>
      </w:r>
      <w:r>
        <w:rPr>
          <w:rFonts w:ascii="Century Gothic" w:hAnsi="Century Gothic" w:cs="TimesNewRomanPSMT"/>
          <w:b/>
          <w:bCs/>
          <w:sz w:val="18"/>
          <w:szCs w:val="18"/>
        </w:rPr>
        <w:t xml:space="preserve">. </w:t>
      </w:r>
      <w:r w:rsidRPr="000801B4">
        <w:rPr>
          <w:rFonts w:ascii="Century Gothic" w:hAnsi="Century Gothic" w:cs="TimesNewRomanPSMT"/>
          <w:b/>
          <w:bCs/>
          <w:sz w:val="18"/>
          <w:szCs w:val="18"/>
        </w:rPr>
        <w:t>DESCRIPCIÓN DEL TRATAMIENTO</w:t>
      </w:r>
      <w:r>
        <w:rPr>
          <w:rFonts w:ascii="Century Gothic" w:hAnsi="Century Gothic" w:cs="TimesNewRomanPSMT"/>
          <w:b/>
          <w:bCs/>
          <w:sz w:val="18"/>
          <w:szCs w:val="18"/>
        </w:rPr>
        <w:t>.</w:t>
      </w:r>
    </w:p>
    <w:p w14:paraId="24988E28" w14:textId="77777777" w:rsidR="001C4F9D" w:rsidRDefault="001C4F9D" w:rsidP="000801B4">
      <w:pPr>
        <w:spacing w:after="0" w:line="312" w:lineRule="auto"/>
        <w:jc w:val="both"/>
        <w:rPr>
          <w:rFonts w:ascii="Century Gothic" w:hAnsi="Century Gothic" w:cs="TimesNewRomanPSMT"/>
          <w:sz w:val="18"/>
          <w:szCs w:val="18"/>
        </w:rPr>
      </w:pPr>
    </w:p>
    <w:p w14:paraId="104DC792" w14:textId="27D44663" w:rsidR="000801B4" w:rsidRPr="007568B3" w:rsidRDefault="000801B4" w:rsidP="007568B3">
      <w:pPr>
        <w:pStyle w:val="Prrafodelista"/>
        <w:numPr>
          <w:ilvl w:val="0"/>
          <w:numId w:val="10"/>
        </w:numPr>
        <w:spacing w:after="0" w:line="312" w:lineRule="auto"/>
        <w:jc w:val="both"/>
        <w:rPr>
          <w:rFonts w:ascii="Century Gothic" w:hAnsi="Century Gothic" w:cs="TimesNewRomanPSMT"/>
          <w:sz w:val="18"/>
          <w:szCs w:val="18"/>
        </w:rPr>
      </w:pPr>
      <w:r w:rsidRPr="00A0231A">
        <w:rPr>
          <w:rFonts w:ascii="Century Gothic" w:hAnsi="Century Gothic" w:cs="TimesNewRomanPSMT"/>
          <w:b/>
          <w:bCs/>
          <w:sz w:val="18"/>
          <w:szCs w:val="18"/>
        </w:rPr>
        <w:t>Categorías de interesados cuyos datos personales se tratan</w:t>
      </w:r>
      <w:r w:rsidR="0083424F" w:rsidRPr="00A0231A">
        <w:rPr>
          <w:rFonts w:ascii="Century Gothic" w:hAnsi="Century Gothic" w:cs="TimesNewRomanPSMT"/>
          <w:b/>
          <w:bCs/>
          <w:sz w:val="18"/>
          <w:szCs w:val="18"/>
        </w:rPr>
        <w:t>:</w:t>
      </w:r>
      <w:r w:rsidR="0083424F" w:rsidRPr="007568B3">
        <w:rPr>
          <w:rFonts w:ascii="Century Gothic" w:hAnsi="Century Gothic" w:cs="TimesNewRomanPSMT"/>
          <w:sz w:val="18"/>
          <w:szCs w:val="18"/>
        </w:rPr>
        <w:t xml:space="preserve"> </w:t>
      </w:r>
      <w:r w:rsidRPr="007568B3">
        <w:rPr>
          <w:rFonts w:ascii="Century Gothic" w:hAnsi="Century Gothic" w:cs="TimesNewRomanPSMT"/>
          <w:sz w:val="18"/>
          <w:szCs w:val="18"/>
        </w:rPr>
        <w:t>…</w:t>
      </w:r>
    </w:p>
    <w:p w14:paraId="66A54EE3" w14:textId="77777777" w:rsidR="0083424F" w:rsidRDefault="0083424F" w:rsidP="000801B4">
      <w:pPr>
        <w:spacing w:after="0" w:line="312" w:lineRule="auto"/>
        <w:jc w:val="both"/>
        <w:rPr>
          <w:rFonts w:ascii="Century Gothic" w:hAnsi="Century Gothic" w:cs="TimesNewRomanPSMT"/>
          <w:sz w:val="18"/>
          <w:szCs w:val="18"/>
        </w:rPr>
      </w:pPr>
    </w:p>
    <w:p w14:paraId="4A0F235A" w14:textId="0496050B" w:rsidR="000801B4" w:rsidRPr="000801B4" w:rsidRDefault="000801B4" w:rsidP="007568B3">
      <w:pPr>
        <w:pStyle w:val="Prrafodelista"/>
        <w:numPr>
          <w:ilvl w:val="0"/>
          <w:numId w:val="10"/>
        </w:num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Categorías de datos personales tratados</w:t>
      </w:r>
      <w:r w:rsidR="0083424F" w:rsidRPr="00A0231A">
        <w:rPr>
          <w:rFonts w:ascii="Century Gothic" w:hAnsi="Century Gothic" w:cs="TimesNewRomanPSMT"/>
          <w:b/>
          <w:bCs/>
          <w:sz w:val="18"/>
          <w:szCs w:val="18"/>
        </w:rPr>
        <w:t>:</w:t>
      </w:r>
      <w:r w:rsidR="0083424F">
        <w:rPr>
          <w:rFonts w:ascii="Century Gothic" w:hAnsi="Century Gothic" w:cs="TimesNewRomanPSMT"/>
          <w:sz w:val="18"/>
          <w:szCs w:val="18"/>
        </w:rPr>
        <w:t xml:space="preserve"> </w:t>
      </w:r>
      <w:r w:rsidRPr="000801B4">
        <w:rPr>
          <w:rFonts w:ascii="Century Gothic" w:hAnsi="Century Gothic" w:cs="TimesNewRomanPSMT"/>
          <w:sz w:val="18"/>
          <w:szCs w:val="18"/>
        </w:rPr>
        <w:t>…</w:t>
      </w:r>
    </w:p>
    <w:p w14:paraId="29C675F2" w14:textId="77777777" w:rsidR="0083424F" w:rsidRDefault="0083424F" w:rsidP="000801B4">
      <w:pPr>
        <w:spacing w:after="0" w:line="312" w:lineRule="auto"/>
        <w:jc w:val="both"/>
        <w:rPr>
          <w:rFonts w:ascii="Century Gothic" w:hAnsi="Century Gothic" w:cs="TimesNewRomanPSMT"/>
          <w:sz w:val="18"/>
          <w:szCs w:val="18"/>
        </w:rPr>
      </w:pPr>
    </w:p>
    <w:p w14:paraId="49BD6EA2" w14:textId="26CB7E7E" w:rsidR="000801B4" w:rsidRPr="000801B4" w:rsidRDefault="000801B4" w:rsidP="007568B3">
      <w:pPr>
        <w:pStyle w:val="Prrafodelista"/>
        <w:numPr>
          <w:ilvl w:val="0"/>
          <w:numId w:val="10"/>
        </w:num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Datos sensibles tratados (si procede) y restricciones o garantías aplicadas que tengan plenamente en cuenta la naturaleza de los datos y los riesgos que entrañan, como, por ejemplo, la limitación estricta de la finalidad, restricciones de acceso (incluido el acceso exclusivo del personal que haya hecho un curso especializado), un registro del acceso a los datos, restricciones a transferencias ulteriores o medidas de seguridad adicionales</w:t>
      </w:r>
      <w:r w:rsidR="0083424F" w:rsidRPr="00A0231A">
        <w:rPr>
          <w:rFonts w:ascii="Century Gothic" w:hAnsi="Century Gothic" w:cs="TimesNewRomanPSMT"/>
          <w:b/>
          <w:bCs/>
          <w:sz w:val="18"/>
          <w:szCs w:val="18"/>
        </w:rPr>
        <w:t>:</w:t>
      </w:r>
      <w:r w:rsidR="0083424F">
        <w:rPr>
          <w:rFonts w:ascii="Century Gothic" w:hAnsi="Century Gothic" w:cs="TimesNewRomanPSMT"/>
          <w:sz w:val="18"/>
          <w:szCs w:val="18"/>
        </w:rPr>
        <w:t xml:space="preserve"> </w:t>
      </w:r>
      <w:r w:rsidRPr="000801B4">
        <w:rPr>
          <w:rFonts w:ascii="Century Gothic" w:hAnsi="Century Gothic" w:cs="TimesNewRomanPSMT"/>
          <w:sz w:val="18"/>
          <w:szCs w:val="18"/>
        </w:rPr>
        <w:t>…</w:t>
      </w:r>
    </w:p>
    <w:p w14:paraId="5ED49A3B" w14:textId="77777777" w:rsidR="0083424F" w:rsidRDefault="0083424F" w:rsidP="000801B4">
      <w:pPr>
        <w:spacing w:after="0" w:line="312" w:lineRule="auto"/>
        <w:jc w:val="both"/>
        <w:rPr>
          <w:rFonts w:ascii="Century Gothic" w:hAnsi="Century Gothic" w:cs="TimesNewRomanPSMT"/>
          <w:sz w:val="18"/>
          <w:szCs w:val="18"/>
        </w:rPr>
      </w:pPr>
    </w:p>
    <w:p w14:paraId="4EAB3B13" w14:textId="1AC6D8F6" w:rsidR="000801B4" w:rsidRPr="000801B4" w:rsidRDefault="000801B4" w:rsidP="007568B3">
      <w:pPr>
        <w:pStyle w:val="Prrafodelista"/>
        <w:numPr>
          <w:ilvl w:val="0"/>
          <w:numId w:val="10"/>
        </w:num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Naturaleza del tratamiento</w:t>
      </w:r>
      <w:r w:rsidR="0083424F" w:rsidRPr="00A0231A">
        <w:rPr>
          <w:rFonts w:ascii="Century Gothic" w:hAnsi="Century Gothic" w:cs="TimesNewRomanPSMT"/>
          <w:b/>
          <w:bCs/>
          <w:sz w:val="18"/>
          <w:szCs w:val="18"/>
        </w:rPr>
        <w:t>:</w:t>
      </w:r>
      <w:r w:rsidR="0083424F">
        <w:rPr>
          <w:rFonts w:ascii="Century Gothic" w:hAnsi="Century Gothic" w:cs="TimesNewRomanPSMT"/>
          <w:sz w:val="18"/>
          <w:szCs w:val="18"/>
        </w:rPr>
        <w:t xml:space="preserve"> </w:t>
      </w:r>
      <w:r w:rsidRPr="000801B4">
        <w:rPr>
          <w:rFonts w:ascii="Century Gothic" w:hAnsi="Century Gothic" w:cs="TimesNewRomanPSMT"/>
          <w:sz w:val="18"/>
          <w:szCs w:val="18"/>
        </w:rPr>
        <w:t>…</w:t>
      </w:r>
    </w:p>
    <w:p w14:paraId="55A9FB2C" w14:textId="77777777" w:rsidR="0083424F" w:rsidRDefault="0083424F" w:rsidP="000801B4">
      <w:pPr>
        <w:spacing w:after="0" w:line="312" w:lineRule="auto"/>
        <w:jc w:val="both"/>
        <w:rPr>
          <w:rFonts w:ascii="Century Gothic" w:hAnsi="Century Gothic" w:cs="TimesNewRomanPSMT"/>
          <w:sz w:val="18"/>
          <w:szCs w:val="18"/>
        </w:rPr>
      </w:pPr>
    </w:p>
    <w:p w14:paraId="763E363C" w14:textId="7984E1B2" w:rsidR="000801B4" w:rsidRPr="000801B4" w:rsidRDefault="000801B4" w:rsidP="007568B3">
      <w:pPr>
        <w:pStyle w:val="Prrafodelista"/>
        <w:numPr>
          <w:ilvl w:val="0"/>
          <w:numId w:val="10"/>
        </w:num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Finalidad(es) del tratamiento de los datos personales por cuenta del responsable del tratamiento</w:t>
      </w:r>
      <w:r w:rsidR="0083424F" w:rsidRPr="00A0231A">
        <w:rPr>
          <w:rFonts w:ascii="Century Gothic" w:hAnsi="Century Gothic" w:cs="TimesNewRomanPSMT"/>
          <w:b/>
          <w:bCs/>
          <w:sz w:val="18"/>
          <w:szCs w:val="18"/>
        </w:rPr>
        <w:t>:</w:t>
      </w:r>
      <w:r w:rsidR="0083424F">
        <w:rPr>
          <w:rFonts w:ascii="Century Gothic" w:hAnsi="Century Gothic" w:cs="TimesNewRomanPSMT"/>
          <w:sz w:val="18"/>
          <w:szCs w:val="18"/>
        </w:rPr>
        <w:t xml:space="preserve"> </w:t>
      </w:r>
      <w:r w:rsidRPr="000801B4">
        <w:rPr>
          <w:rFonts w:ascii="Century Gothic" w:hAnsi="Century Gothic" w:cs="TimesNewRomanPSMT"/>
          <w:sz w:val="18"/>
          <w:szCs w:val="18"/>
        </w:rPr>
        <w:t>…</w:t>
      </w:r>
    </w:p>
    <w:p w14:paraId="3AB18817" w14:textId="77777777" w:rsidR="0083424F" w:rsidRDefault="0083424F" w:rsidP="000801B4">
      <w:pPr>
        <w:spacing w:after="0" w:line="312" w:lineRule="auto"/>
        <w:jc w:val="both"/>
        <w:rPr>
          <w:rFonts w:ascii="Century Gothic" w:hAnsi="Century Gothic" w:cs="TimesNewRomanPSMT"/>
          <w:sz w:val="18"/>
          <w:szCs w:val="18"/>
        </w:rPr>
      </w:pPr>
    </w:p>
    <w:p w14:paraId="40724BFE" w14:textId="2662DAEF" w:rsidR="000801B4" w:rsidRPr="000801B4" w:rsidRDefault="000801B4" w:rsidP="007568B3">
      <w:pPr>
        <w:pStyle w:val="Prrafodelista"/>
        <w:numPr>
          <w:ilvl w:val="0"/>
          <w:numId w:val="10"/>
        </w:num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Duración del tratamiento</w:t>
      </w:r>
      <w:r w:rsidR="0083424F" w:rsidRPr="00A0231A">
        <w:rPr>
          <w:rFonts w:ascii="Century Gothic" w:hAnsi="Century Gothic" w:cs="TimesNewRomanPSMT"/>
          <w:b/>
          <w:bCs/>
          <w:sz w:val="18"/>
          <w:szCs w:val="18"/>
        </w:rPr>
        <w:t>:</w:t>
      </w:r>
      <w:r w:rsidR="0083424F">
        <w:rPr>
          <w:rFonts w:ascii="Century Gothic" w:hAnsi="Century Gothic" w:cs="TimesNewRomanPSMT"/>
          <w:sz w:val="18"/>
          <w:szCs w:val="18"/>
        </w:rPr>
        <w:t xml:space="preserve"> </w:t>
      </w:r>
      <w:r w:rsidRPr="000801B4">
        <w:rPr>
          <w:rFonts w:ascii="Century Gothic" w:hAnsi="Century Gothic" w:cs="TimesNewRomanPSMT"/>
          <w:sz w:val="18"/>
          <w:szCs w:val="18"/>
        </w:rPr>
        <w:t>…</w:t>
      </w:r>
    </w:p>
    <w:p w14:paraId="283303F5" w14:textId="77777777" w:rsidR="0083424F" w:rsidRDefault="0083424F" w:rsidP="0083424F">
      <w:pPr>
        <w:spacing w:after="0" w:line="312" w:lineRule="auto"/>
        <w:jc w:val="both"/>
        <w:rPr>
          <w:rFonts w:ascii="Century Gothic" w:hAnsi="Century Gothic" w:cs="TimesNewRomanPSMT"/>
          <w:sz w:val="18"/>
          <w:szCs w:val="18"/>
        </w:rPr>
      </w:pPr>
    </w:p>
    <w:p w14:paraId="010E1A87" w14:textId="4BE47162" w:rsidR="0083424F" w:rsidRPr="000801B4" w:rsidRDefault="000801B4" w:rsidP="007568B3">
      <w:pPr>
        <w:pStyle w:val="Prrafodelista"/>
        <w:numPr>
          <w:ilvl w:val="0"/>
          <w:numId w:val="10"/>
        </w:num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En caso de tratamiento por parte de (sub)encargados, especifíquese también el objeto, la naturaleza y la duración del tratamiento</w:t>
      </w:r>
      <w:r w:rsidR="0083424F" w:rsidRPr="00A0231A">
        <w:rPr>
          <w:rFonts w:ascii="Century Gothic" w:hAnsi="Century Gothic" w:cs="TimesNewRomanPSMT"/>
          <w:b/>
          <w:bCs/>
          <w:sz w:val="18"/>
          <w:szCs w:val="18"/>
        </w:rPr>
        <w:t>:</w:t>
      </w:r>
      <w:r w:rsidR="0083424F">
        <w:rPr>
          <w:rFonts w:ascii="Century Gothic" w:hAnsi="Century Gothic" w:cs="TimesNewRomanPSMT"/>
          <w:sz w:val="18"/>
          <w:szCs w:val="18"/>
        </w:rPr>
        <w:t xml:space="preserve"> </w:t>
      </w:r>
      <w:r w:rsidR="0083424F" w:rsidRPr="000801B4">
        <w:rPr>
          <w:rFonts w:ascii="Century Gothic" w:hAnsi="Century Gothic" w:cs="TimesNewRomanPSMT"/>
          <w:sz w:val="18"/>
          <w:szCs w:val="18"/>
        </w:rPr>
        <w:t>…</w:t>
      </w:r>
    </w:p>
    <w:p w14:paraId="79B042FE" w14:textId="151C5A61" w:rsidR="000801B4" w:rsidRPr="000801B4" w:rsidRDefault="000801B4" w:rsidP="000801B4">
      <w:pPr>
        <w:spacing w:after="0" w:line="312" w:lineRule="auto"/>
        <w:jc w:val="both"/>
        <w:rPr>
          <w:rFonts w:ascii="Century Gothic" w:hAnsi="Century Gothic" w:cs="TimesNewRomanPSMT"/>
          <w:sz w:val="18"/>
          <w:szCs w:val="18"/>
        </w:rPr>
      </w:pPr>
    </w:p>
    <w:p w14:paraId="67648482" w14:textId="77777777" w:rsidR="00D1160F" w:rsidRDefault="00D1160F">
      <w:pPr>
        <w:suppressAutoHyphens w:val="0"/>
        <w:spacing w:after="0" w:line="240" w:lineRule="auto"/>
        <w:rPr>
          <w:rFonts w:ascii="Century Gothic" w:hAnsi="Century Gothic" w:cs="TimesNewRomanPSMT"/>
          <w:b/>
          <w:bCs/>
          <w:sz w:val="18"/>
          <w:szCs w:val="18"/>
        </w:rPr>
      </w:pPr>
      <w:r>
        <w:rPr>
          <w:rFonts w:ascii="Century Gothic" w:hAnsi="Century Gothic" w:cs="TimesNewRomanPSMT"/>
          <w:b/>
          <w:bCs/>
          <w:sz w:val="18"/>
          <w:szCs w:val="18"/>
        </w:rPr>
        <w:br w:type="page"/>
      </w:r>
    </w:p>
    <w:p w14:paraId="77DCA216" w14:textId="42240ABC" w:rsidR="000801B4" w:rsidRPr="000801B4" w:rsidRDefault="00D1160F" w:rsidP="00D1160F">
      <w:pPr>
        <w:spacing w:after="0" w:line="312" w:lineRule="auto"/>
        <w:jc w:val="center"/>
        <w:rPr>
          <w:rFonts w:ascii="Century Gothic" w:hAnsi="Century Gothic" w:cs="TimesNewRomanPSMT"/>
          <w:b/>
          <w:bCs/>
          <w:sz w:val="18"/>
          <w:szCs w:val="18"/>
        </w:rPr>
      </w:pPr>
      <w:r w:rsidRPr="000801B4">
        <w:rPr>
          <w:rFonts w:ascii="Century Gothic" w:hAnsi="Century Gothic" w:cs="TimesNewRomanPSMT"/>
          <w:b/>
          <w:bCs/>
          <w:sz w:val="18"/>
          <w:szCs w:val="18"/>
        </w:rPr>
        <w:t>ANEXO III</w:t>
      </w:r>
      <w:r>
        <w:rPr>
          <w:rFonts w:ascii="Century Gothic" w:hAnsi="Century Gothic" w:cs="TimesNewRomanPSMT"/>
          <w:b/>
          <w:bCs/>
          <w:sz w:val="18"/>
          <w:szCs w:val="18"/>
        </w:rPr>
        <w:t xml:space="preserve">. </w:t>
      </w:r>
      <w:r w:rsidRPr="000801B4">
        <w:rPr>
          <w:rFonts w:ascii="Century Gothic" w:hAnsi="Century Gothic" w:cs="TimesNewRomanPSMT"/>
          <w:b/>
          <w:bCs/>
          <w:sz w:val="18"/>
          <w:szCs w:val="18"/>
        </w:rPr>
        <w:t>MEDIDAS TÉCNICAS Y ORGANIZATIVAS, EN ESPECIAL MEDIDAS TÉCNICAS Y ORGANIZATIVAS PARA GARANTIZAR LA SEGURIDAD DE LOS DATOS</w:t>
      </w:r>
      <w:r>
        <w:rPr>
          <w:rFonts w:ascii="Century Gothic" w:hAnsi="Century Gothic" w:cs="TimesNewRomanPSMT"/>
          <w:b/>
          <w:bCs/>
          <w:sz w:val="18"/>
          <w:szCs w:val="18"/>
        </w:rPr>
        <w:t>.</w:t>
      </w:r>
    </w:p>
    <w:p w14:paraId="0F06DE57" w14:textId="77777777" w:rsidR="00D1160F" w:rsidRDefault="00D1160F" w:rsidP="000801B4">
      <w:pPr>
        <w:spacing w:after="0" w:line="312" w:lineRule="auto"/>
        <w:jc w:val="both"/>
        <w:rPr>
          <w:rFonts w:ascii="Century Gothic" w:hAnsi="Century Gothic" w:cs="TimesNewRomanPSMT"/>
          <w:sz w:val="18"/>
          <w:szCs w:val="18"/>
        </w:rPr>
      </w:pPr>
    </w:p>
    <w:p w14:paraId="666935C7" w14:textId="652D32B2" w:rsidR="000801B4" w:rsidRDefault="000801B4" w:rsidP="00DD25B4">
      <w:pPr>
        <w:pStyle w:val="Prrafodelista"/>
        <w:numPr>
          <w:ilvl w:val="0"/>
          <w:numId w:val="13"/>
        </w:num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Descripción de las medidas de seguridad técnicas y organizativas aplicadas por los encargados del tratamiento (inclusive las certificaciones pertinentes) para garantizar un nivel adecuado de seguridad, teniendo en cuenta la naturaleza, el alcance, el contexto y la finalidad del tratamiento, así como los riesgos para los derechos y libertades de las personas físicas</w:t>
      </w:r>
      <w:r w:rsidR="00C27A4E" w:rsidRPr="00A0231A">
        <w:rPr>
          <w:rFonts w:ascii="Century Gothic" w:hAnsi="Century Gothic" w:cs="TimesNewRomanPSMT"/>
          <w:b/>
          <w:bCs/>
          <w:sz w:val="18"/>
          <w:szCs w:val="18"/>
        </w:rPr>
        <w:t>:</w:t>
      </w:r>
      <w:r w:rsidR="007568B3">
        <w:rPr>
          <w:rStyle w:val="Refdenotaalpie"/>
          <w:rFonts w:ascii="Century Gothic" w:hAnsi="Century Gothic" w:cs="TimesNewRomanPSMT"/>
          <w:sz w:val="18"/>
          <w:szCs w:val="18"/>
        </w:rPr>
        <w:footnoteReference w:id="3"/>
      </w:r>
      <w:r w:rsidR="00C27A4E">
        <w:rPr>
          <w:rFonts w:ascii="Century Gothic" w:hAnsi="Century Gothic" w:cs="TimesNewRomanPSMT"/>
          <w:sz w:val="18"/>
          <w:szCs w:val="18"/>
        </w:rPr>
        <w:t xml:space="preserve"> </w:t>
      </w:r>
      <w:r w:rsidR="00C27A4E" w:rsidRPr="000801B4">
        <w:rPr>
          <w:rFonts w:ascii="Century Gothic" w:hAnsi="Century Gothic" w:cs="TimesNewRomanPSMT"/>
          <w:sz w:val="18"/>
          <w:szCs w:val="18"/>
        </w:rPr>
        <w:t>…</w:t>
      </w:r>
    </w:p>
    <w:p w14:paraId="2B84D0D8" w14:textId="189C3CA9" w:rsidR="007568B3" w:rsidRDefault="007568B3" w:rsidP="000801B4">
      <w:pPr>
        <w:spacing w:after="0" w:line="312" w:lineRule="auto"/>
        <w:jc w:val="both"/>
        <w:rPr>
          <w:rFonts w:ascii="Century Gothic" w:hAnsi="Century Gothic" w:cs="TimesNewRomanPSMT"/>
          <w:sz w:val="18"/>
          <w:szCs w:val="18"/>
        </w:rPr>
      </w:pPr>
    </w:p>
    <w:p w14:paraId="058FCCF3" w14:textId="5D0957A7" w:rsidR="000801B4" w:rsidRPr="000801B4" w:rsidRDefault="000801B4" w:rsidP="00DD25B4">
      <w:pPr>
        <w:pStyle w:val="Prrafodelista"/>
        <w:numPr>
          <w:ilvl w:val="0"/>
          <w:numId w:val="13"/>
        </w:numPr>
        <w:spacing w:after="0" w:line="312" w:lineRule="auto"/>
        <w:jc w:val="both"/>
        <w:rPr>
          <w:rFonts w:ascii="Century Gothic" w:hAnsi="Century Gothic" w:cs="TimesNewRomanPSMT"/>
          <w:sz w:val="18"/>
          <w:szCs w:val="18"/>
        </w:rPr>
      </w:pPr>
      <w:r w:rsidRPr="000801B4">
        <w:rPr>
          <w:rFonts w:ascii="Century Gothic" w:hAnsi="Century Gothic" w:cs="TimesNewRomanPSMT"/>
          <w:b/>
          <w:bCs/>
          <w:sz w:val="18"/>
          <w:szCs w:val="18"/>
        </w:rPr>
        <w:t>Descripción de las medidas técnicas y organizativas específicas que deberá adoptar el encargado para poder prestar ayuda al responsable</w:t>
      </w:r>
      <w:r w:rsidR="00FA2743" w:rsidRPr="00A0231A">
        <w:rPr>
          <w:rFonts w:ascii="Century Gothic" w:hAnsi="Century Gothic" w:cs="TimesNewRomanPSMT"/>
          <w:b/>
          <w:bCs/>
          <w:sz w:val="18"/>
          <w:szCs w:val="18"/>
        </w:rPr>
        <w:t>:</w:t>
      </w:r>
      <w:r w:rsidR="00FA2743">
        <w:rPr>
          <w:rStyle w:val="Refdenotaalpie"/>
          <w:rFonts w:ascii="Century Gothic" w:hAnsi="Century Gothic" w:cs="TimesNewRomanPSMT"/>
          <w:sz w:val="18"/>
          <w:szCs w:val="18"/>
        </w:rPr>
        <w:footnoteReference w:id="4"/>
      </w:r>
      <w:r w:rsidR="00FA2743">
        <w:rPr>
          <w:rFonts w:ascii="Century Gothic" w:hAnsi="Century Gothic" w:cs="TimesNewRomanPSMT"/>
          <w:sz w:val="18"/>
          <w:szCs w:val="18"/>
        </w:rPr>
        <w:t xml:space="preserve"> </w:t>
      </w:r>
      <w:r w:rsidR="00FA2743" w:rsidRPr="000801B4">
        <w:rPr>
          <w:rFonts w:ascii="Century Gothic" w:hAnsi="Century Gothic" w:cs="TimesNewRomanPSMT"/>
          <w:sz w:val="18"/>
          <w:szCs w:val="18"/>
        </w:rPr>
        <w:t>…</w:t>
      </w:r>
    </w:p>
    <w:p w14:paraId="455A72F5" w14:textId="77777777" w:rsidR="00D1160F" w:rsidRDefault="00D1160F">
      <w:pPr>
        <w:suppressAutoHyphens w:val="0"/>
        <w:spacing w:after="0" w:line="240" w:lineRule="auto"/>
        <w:rPr>
          <w:rFonts w:ascii="Century Gothic" w:hAnsi="Century Gothic" w:cs="TimesNewRomanPSMT"/>
          <w:b/>
          <w:bCs/>
          <w:sz w:val="18"/>
          <w:szCs w:val="18"/>
        </w:rPr>
      </w:pPr>
      <w:r>
        <w:rPr>
          <w:rFonts w:ascii="Century Gothic" w:hAnsi="Century Gothic" w:cs="TimesNewRomanPSMT"/>
          <w:b/>
          <w:bCs/>
          <w:sz w:val="18"/>
          <w:szCs w:val="18"/>
        </w:rPr>
        <w:br w:type="page"/>
      </w:r>
    </w:p>
    <w:p w14:paraId="02314E85" w14:textId="6DC55BF0" w:rsidR="000801B4" w:rsidRPr="000801B4" w:rsidRDefault="00BA3408" w:rsidP="00BA3408">
      <w:pPr>
        <w:spacing w:after="0" w:line="312" w:lineRule="auto"/>
        <w:jc w:val="center"/>
        <w:rPr>
          <w:rFonts w:ascii="Century Gothic" w:hAnsi="Century Gothic" w:cs="TimesNewRomanPSMT"/>
          <w:b/>
          <w:bCs/>
          <w:sz w:val="18"/>
          <w:szCs w:val="18"/>
        </w:rPr>
      </w:pPr>
      <w:r w:rsidRPr="000801B4">
        <w:rPr>
          <w:rFonts w:ascii="Century Gothic" w:hAnsi="Century Gothic" w:cs="TimesNewRomanPSMT"/>
          <w:b/>
          <w:bCs/>
          <w:sz w:val="18"/>
          <w:szCs w:val="18"/>
        </w:rPr>
        <w:t>ANEXO IV</w:t>
      </w:r>
      <w:r>
        <w:rPr>
          <w:rFonts w:ascii="Century Gothic" w:hAnsi="Century Gothic" w:cs="TimesNewRomanPSMT"/>
          <w:b/>
          <w:bCs/>
          <w:sz w:val="18"/>
          <w:szCs w:val="18"/>
        </w:rPr>
        <w:t xml:space="preserve">. </w:t>
      </w:r>
      <w:r w:rsidRPr="000801B4">
        <w:rPr>
          <w:rFonts w:ascii="Century Gothic" w:hAnsi="Century Gothic" w:cs="TimesNewRomanPSMT"/>
          <w:b/>
          <w:bCs/>
          <w:sz w:val="18"/>
          <w:szCs w:val="18"/>
        </w:rPr>
        <w:t>LISTA DE SUBENCARGADOS DEL TRATAMIENTO</w:t>
      </w:r>
      <w:r>
        <w:rPr>
          <w:rFonts w:ascii="Century Gothic" w:hAnsi="Century Gothic" w:cs="TimesNewRomanPSMT"/>
          <w:b/>
          <w:bCs/>
          <w:sz w:val="18"/>
          <w:szCs w:val="18"/>
        </w:rPr>
        <w:t>.</w:t>
      </w:r>
    </w:p>
    <w:p w14:paraId="05E487D8" w14:textId="77777777" w:rsidR="00BA3408" w:rsidRDefault="00BA3408" w:rsidP="000801B4">
      <w:pPr>
        <w:spacing w:after="0" w:line="312" w:lineRule="auto"/>
        <w:jc w:val="both"/>
        <w:rPr>
          <w:rFonts w:ascii="Century Gothic" w:hAnsi="Century Gothic" w:cs="TimesNewRomanPSMT"/>
          <w:sz w:val="18"/>
          <w:szCs w:val="18"/>
        </w:rPr>
      </w:pPr>
    </w:p>
    <w:p w14:paraId="77F86055" w14:textId="488DE1C1" w:rsidR="000801B4" w:rsidRDefault="000801B4" w:rsidP="000801B4">
      <w:pPr>
        <w:spacing w:after="0" w:line="312" w:lineRule="auto"/>
        <w:jc w:val="both"/>
        <w:rPr>
          <w:rFonts w:ascii="Century Gothic" w:hAnsi="Century Gothic" w:cs="TimesNewRomanPSMT"/>
          <w:sz w:val="18"/>
          <w:szCs w:val="18"/>
        </w:rPr>
      </w:pPr>
      <w:r w:rsidRPr="000801B4">
        <w:rPr>
          <w:rFonts w:ascii="Century Gothic" w:hAnsi="Century Gothic" w:cs="TimesNewRomanPSMT"/>
          <w:sz w:val="18"/>
          <w:szCs w:val="18"/>
        </w:rPr>
        <w:t>El responsable ha autorizado que se recurra a los subencargados siguientes:</w:t>
      </w:r>
      <w:r w:rsidR="00A0231A">
        <w:rPr>
          <w:rStyle w:val="Refdenotaalpie"/>
          <w:rFonts w:ascii="Century Gothic" w:hAnsi="Century Gothic" w:cs="TimesNewRomanPSMT"/>
          <w:sz w:val="18"/>
          <w:szCs w:val="18"/>
        </w:rPr>
        <w:footnoteReference w:id="5"/>
      </w:r>
    </w:p>
    <w:p w14:paraId="2F185E1C" w14:textId="54DF178F" w:rsidR="00A0231A" w:rsidRDefault="00A0231A" w:rsidP="000801B4">
      <w:pPr>
        <w:spacing w:after="0" w:line="312" w:lineRule="auto"/>
        <w:jc w:val="both"/>
        <w:rPr>
          <w:rFonts w:ascii="Century Gothic" w:hAnsi="Century Gothic" w:cs="TimesNewRomanPSMT"/>
          <w:sz w:val="18"/>
          <w:szCs w:val="18"/>
        </w:rPr>
      </w:pPr>
    </w:p>
    <w:p w14:paraId="039D309F" w14:textId="77777777" w:rsidR="008C375E" w:rsidRPr="008C375E" w:rsidRDefault="008C375E" w:rsidP="008C375E">
      <w:pPr>
        <w:spacing w:after="0" w:line="312" w:lineRule="auto"/>
        <w:jc w:val="both"/>
        <w:rPr>
          <w:rFonts w:ascii="Century Gothic" w:hAnsi="Century Gothic" w:cs="TimesNewRomanPSMT"/>
          <w:sz w:val="18"/>
          <w:szCs w:val="18"/>
        </w:rPr>
      </w:pPr>
      <w:r w:rsidRPr="008C375E">
        <w:rPr>
          <w:rFonts w:ascii="Century Gothic" w:hAnsi="Century Gothic" w:cs="TimesNewRomanPSMT"/>
          <w:b/>
          <w:bCs/>
          <w:sz w:val="18"/>
          <w:szCs w:val="18"/>
        </w:rPr>
        <w:t>Encargado(s):</w:t>
      </w:r>
      <w:r>
        <w:rPr>
          <w:rStyle w:val="Refdenotaalpie"/>
          <w:rFonts w:ascii="Century Gothic" w:hAnsi="Century Gothic" w:cs="TimesNewRomanPSMT"/>
          <w:sz w:val="18"/>
          <w:szCs w:val="18"/>
        </w:rPr>
        <w:footnoteReference w:id="6"/>
      </w:r>
    </w:p>
    <w:p w14:paraId="405F039A" w14:textId="77777777" w:rsidR="008C375E" w:rsidRDefault="008C375E" w:rsidP="008C375E">
      <w:pPr>
        <w:spacing w:after="0" w:line="312" w:lineRule="auto"/>
        <w:jc w:val="both"/>
        <w:rPr>
          <w:rFonts w:ascii="Century Gothic" w:hAnsi="Century Gothic" w:cs="TimesNewRomanPSMT"/>
          <w:sz w:val="18"/>
          <w:szCs w:val="18"/>
        </w:rPr>
      </w:pPr>
    </w:p>
    <w:p w14:paraId="1819FB7F" w14:textId="77777777" w:rsidR="008C375E" w:rsidRPr="0083424F" w:rsidRDefault="008C375E" w:rsidP="008C375E">
      <w:pPr>
        <w:pStyle w:val="Prrafodelista"/>
        <w:numPr>
          <w:ilvl w:val="0"/>
          <w:numId w:val="14"/>
        </w:numPr>
        <w:spacing w:after="0" w:line="312" w:lineRule="auto"/>
        <w:jc w:val="both"/>
        <w:rPr>
          <w:rFonts w:ascii="Century Gothic" w:hAnsi="Century Gothic" w:cs="TimesNewRomanPSMT"/>
          <w:sz w:val="18"/>
          <w:szCs w:val="18"/>
        </w:rPr>
      </w:pPr>
      <w:r w:rsidRPr="00DD25B4">
        <w:rPr>
          <w:rFonts w:ascii="Century Gothic" w:hAnsi="Century Gothic" w:cs="TimesNewRomanPSMT"/>
          <w:b/>
          <w:bCs/>
          <w:sz w:val="18"/>
          <w:szCs w:val="18"/>
        </w:rPr>
        <w:t>Nombre:</w:t>
      </w:r>
      <w:r w:rsidRPr="0083424F">
        <w:rPr>
          <w:rFonts w:ascii="Century Gothic" w:hAnsi="Century Gothic" w:cs="TimesNewRomanPSMT"/>
          <w:sz w:val="18"/>
          <w:szCs w:val="18"/>
        </w:rPr>
        <w:t xml:space="preserve"> …</w:t>
      </w:r>
    </w:p>
    <w:p w14:paraId="37D1F4BB" w14:textId="77777777" w:rsidR="008C375E" w:rsidRPr="0083424F" w:rsidRDefault="008C375E" w:rsidP="008C375E">
      <w:pPr>
        <w:spacing w:after="0" w:line="312" w:lineRule="auto"/>
        <w:ind w:left="360"/>
        <w:jc w:val="both"/>
        <w:rPr>
          <w:rFonts w:ascii="Century Gothic" w:hAnsi="Century Gothic" w:cs="TimesNewRomanPSMT"/>
          <w:sz w:val="18"/>
          <w:szCs w:val="18"/>
        </w:rPr>
      </w:pPr>
      <w:r w:rsidRPr="00DD25B4">
        <w:rPr>
          <w:rFonts w:ascii="Century Gothic" w:hAnsi="Century Gothic" w:cs="TimesNewRomanPSMT"/>
          <w:b/>
          <w:bCs/>
          <w:sz w:val="18"/>
          <w:szCs w:val="18"/>
        </w:rPr>
        <w:t>Dirección:</w:t>
      </w:r>
      <w:r w:rsidRPr="0083424F">
        <w:rPr>
          <w:rFonts w:ascii="Century Gothic" w:hAnsi="Century Gothic" w:cs="TimesNewRomanPSMT"/>
          <w:sz w:val="18"/>
          <w:szCs w:val="18"/>
        </w:rPr>
        <w:t xml:space="preserve"> …</w:t>
      </w:r>
    </w:p>
    <w:p w14:paraId="0CA66940" w14:textId="77777777" w:rsidR="008C375E" w:rsidRPr="0083424F" w:rsidRDefault="008C375E" w:rsidP="008C375E">
      <w:pPr>
        <w:spacing w:after="0" w:line="312" w:lineRule="auto"/>
        <w:ind w:left="360"/>
        <w:jc w:val="both"/>
        <w:rPr>
          <w:rFonts w:ascii="Century Gothic" w:hAnsi="Century Gothic" w:cs="TimesNewRomanPSMT"/>
          <w:sz w:val="18"/>
          <w:szCs w:val="18"/>
        </w:rPr>
      </w:pPr>
      <w:r w:rsidRPr="00DD25B4">
        <w:rPr>
          <w:rFonts w:ascii="Century Gothic" w:hAnsi="Century Gothic" w:cs="TimesNewRomanPSMT"/>
          <w:b/>
          <w:bCs/>
          <w:sz w:val="18"/>
          <w:szCs w:val="18"/>
        </w:rPr>
        <w:t>Nombre, cargo y datos de contacto de la persona de contacto:</w:t>
      </w:r>
      <w:r w:rsidRPr="0083424F">
        <w:rPr>
          <w:rFonts w:ascii="Century Gothic" w:hAnsi="Century Gothic" w:cs="TimesNewRomanPSMT"/>
          <w:sz w:val="18"/>
          <w:szCs w:val="18"/>
        </w:rPr>
        <w:t xml:space="preserve"> …</w:t>
      </w:r>
    </w:p>
    <w:p w14:paraId="67208261" w14:textId="6BE3471A" w:rsidR="008C375E" w:rsidRDefault="008C375E" w:rsidP="008C375E">
      <w:pPr>
        <w:spacing w:after="0" w:line="312" w:lineRule="auto"/>
        <w:ind w:left="360"/>
        <w:jc w:val="both"/>
        <w:rPr>
          <w:rFonts w:ascii="Century Gothic" w:hAnsi="Century Gothic" w:cs="TimesNewRomanPSMT"/>
          <w:sz w:val="18"/>
          <w:szCs w:val="18"/>
        </w:rPr>
      </w:pPr>
      <w:r w:rsidRPr="008C375E">
        <w:rPr>
          <w:rFonts w:ascii="Century Gothic" w:hAnsi="Century Gothic" w:cs="TimesNewRomanPSMT"/>
          <w:b/>
          <w:bCs/>
          <w:sz w:val="18"/>
          <w:szCs w:val="18"/>
        </w:rPr>
        <w:t>Descripción del tratamiento (incluida una delimitación bien definida de las responsabilidades si se autoriza a varios subencargados)</w:t>
      </w:r>
      <w:r w:rsidRPr="00DD25B4">
        <w:rPr>
          <w:rFonts w:ascii="Century Gothic" w:hAnsi="Century Gothic" w:cs="TimesNewRomanPSMT"/>
          <w:b/>
          <w:bCs/>
          <w:sz w:val="18"/>
          <w:szCs w:val="18"/>
        </w:rPr>
        <w:t>:</w:t>
      </w:r>
      <w:r w:rsidRPr="0083424F">
        <w:rPr>
          <w:rFonts w:ascii="Century Gothic" w:hAnsi="Century Gothic" w:cs="TimesNewRomanPSMT"/>
          <w:sz w:val="18"/>
          <w:szCs w:val="18"/>
        </w:rPr>
        <w:t xml:space="preserve"> …</w:t>
      </w:r>
    </w:p>
    <w:p w14:paraId="092B8F62" w14:textId="67285B78" w:rsidR="008C375E" w:rsidRDefault="008C375E" w:rsidP="008C375E">
      <w:pPr>
        <w:spacing w:after="0" w:line="312" w:lineRule="auto"/>
        <w:ind w:left="360"/>
        <w:jc w:val="both"/>
        <w:rPr>
          <w:rFonts w:ascii="Century Gothic" w:hAnsi="Century Gothic" w:cs="TimesNewRomanPSMT"/>
          <w:sz w:val="18"/>
          <w:szCs w:val="18"/>
        </w:rPr>
      </w:pPr>
    </w:p>
    <w:p w14:paraId="31233142" w14:textId="34E35170" w:rsidR="000920A7" w:rsidRPr="00AF0CEB" w:rsidRDefault="008C375E" w:rsidP="00AF0CEB">
      <w:pPr>
        <w:pStyle w:val="Prrafodelista"/>
        <w:numPr>
          <w:ilvl w:val="0"/>
          <w:numId w:val="14"/>
        </w:numPr>
        <w:spacing w:after="0" w:line="312" w:lineRule="auto"/>
        <w:jc w:val="both"/>
        <w:rPr>
          <w:rFonts w:ascii="Century Gothic" w:hAnsi="Century Gothic" w:cs="TimesNewRomanPSMT"/>
          <w:sz w:val="18"/>
          <w:szCs w:val="18"/>
        </w:rPr>
      </w:pPr>
      <w:r>
        <w:rPr>
          <w:rFonts w:ascii="Century Gothic" w:hAnsi="Century Gothic" w:cs="TimesNewRomanPSMT"/>
          <w:sz w:val="18"/>
          <w:szCs w:val="18"/>
        </w:rPr>
        <w:t xml:space="preserve"> </w:t>
      </w:r>
    </w:p>
    <w:sectPr w:rsidR="000920A7" w:rsidRPr="00AF0CEB">
      <w:headerReference w:type="default" r:id="rId8"/>
      <w:footerReference w:type="default" r:id="rId9"/>
      <w:pgSz w:w="11906" w:h="16838"/>
      <w:pgMar w:top="1417" w:right="1701" w:bottom="1417" w:left="1701" w:header="72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B49B" w14:textId="77777777" w:rsidR="00EB5D0A" w:rsidRDefault="00EB5D0A">
      <w:pPr>
        <w:spacing w:after="0" w:line="240" w:lineRule="auto"/>
      </w:pPr>
      <w:r>
        <w:separator/>
      </w:r>
    </w:p>
  </w:endnote>
  <w:endnote w:type="continuationSeparator" w:id="0">
    <w:p w14:paraId="4B52FF7C" w14:textId="77777777" w:rsidR="00EB5D0A" w:rsidRDefault="00EB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charset w:val="80"/>
    <w:family w:val="auto"/>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BoldMT">
    <w:charset w:val="80"/>
    <w:family w:val="auto"/>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91BB" w14:textId="6471CE85" w:rsidR="000920A7" w:rsidRPr="00B54AC7" w:rsidRDefault="000920A7">
    <w:pPr>
      <w:pStyle w:val="Piedepgina"/>
      <w:jc w:val="right"/>
      <w:rPr>
        <w:rFonts w:ascii="Century Gothic" w:hAnsi="Century Gothic"/>
        <w:sz w:val="14"/>
        <w:szCs w:val="14"/>
      </w:rPr>
    </w:pPr>
    <w:r w:rsidRPr="00B54AC7">
      <w:rPr>
        <w:rFonts w:ascii="Century Gothic" w:hAnsi="Century Gothic"/>
        <w:sz w:val="14"/>
        <w:szCs w:val="14"/>
      </w:rPr>
      <w:t xml:space="preserve">Página </w:t>
    </w:r>
    <w:r w:rsidRPr="00B54AC7">
      <w:rPr>
        <w:rFonts w:ascii="Century Gothic" w:hAnsi="Century Gothic"/>
        <w:sz w:val="14"/>
        <w:szCs w:val="14"/>
      </w:rPr>
      <w:fldChar w:fldCharType="begin"/>
    </w:r>
    <w:r w:rsidRPr="00B54AC7">
      <w:rPr>
        <w:rFonts w:ascii="Century Gothic" w:hAnsi="Century Gothic"/>
        <w:sz w:val="14"/>
        <w:szCs w:val="14"/>
      </w:rPr>
      <w:instrText xml:space="preserve"> PAGE \*Arabic </w:instrText>
    </w:r>
    <w:r w:rsidRPr="00B54AC7">
      <w:rPr>
        <w:rFonts w:ascii="Century Gothic" w:hAnsi="Century Gothic"/>
        <w:sz w:val="14"/>
        <w:szCs w:val="14"/>
      </w:rPr>
      <w:fldChar w:fldCharType="separate"/>
    </w:r>
    <w:r w:rsidR="004D04C8">
      <w:rPr>
        <w:rFonts w:ascii="Century Gothic" w:hAnsi="Century Gothic"/>
        <w:noProof/>
        <w:sz w:val="14"/>
        <w:szCs w:val="14"/>
      </w:rPr>
      <w:t>21</w:t>
    </w:r>
    <w:r w:rsidRPr="00B54AC7">
      <w:rPr>
        <w:rFonts w:ascii="Century Gothic" w:hAnsi="Century Gothic"/>
        <w:sz w:val="14"/>
        <w:szCs w:val="14"/>
      </w:rPr>
      <w:fldChar w:fldCharType="end"/>
    </w:r>
    <w:r w:rsidRPr="00B54AC7">
      <w:rPr>
        <w:rFonts w:ascii="Century Gothic" w:hAnsi="Century Gothic"/>
        <w:sz w:val="14"/>
        <w:szCs w:val="14"/>
      </w:rPr>
      <w:t xml:space="preserve"> de </w:t>
    </w:r>
    <w:r w:rsidR="00B70E32" w:rsidRPr="00B54AC7">
      <w:rPr>
        <w:rFonts w:ascii="Century Gothic" w:hAnsi="Century Gothic"/>
        <w:sz w:val="14"/>
        <w:szCs w:val="14"/>
      </w:rPr>
      <w:fldChar w:fldCharType="begin"/>
    </w:r>
    <w:r w:rsidR="00B70E32" w:rsidRPr="00B54AC7">
      <w:rPr>
        <w:rFonts w:ascii="Century Gothic" w:hAnsi="Century Gothic"/>
        <w:sz w:val="14"/>
        <w:szCs w:val="14"/>
      </w:rPr>
      <w:instrText xml:space="preserve"> NUMPAGES \*Arabic </w:instrText>
    </w:r>
    <w:r w:rsidR="00B70E32" w:rsidRPr="00B54AC7">
      <w:rPr>
        <w:rFonts w:ascii="Century Gothic" w:hAnsi="Century Gothic"/>
        <w:sz w:val="14"/>
        <w:szCs w:val="14"/>
      </w:rPr>
      <w:fldChar w:fldCharType="separate"/>
    </w:r>
    <w:r w:rsidR="004D04C8">
      <w:rPr>
        <w:rFonts w:ascii="Century Gothic" w:hAnsi="Century Gothic"/>
        <w:noProof/>
        <w:sz w:val="14"/>
        <w:szCs w:val="14"/>
      </w:rPr>
      <w:t>23</w:t>
    </w:r>
    <w:r w:rsidR="00B70E32" w:rsidRPr="00B54AC7">
      <w:rPr>
        <w:rFonts w:ascii="Century Gothic" w:hAnsi="Century Gothic"/>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E8D4" w14:textId="77777777" w:rsidR="00EB5D0A" w:rsidRDefault="00EB5D0A">
      <w:pPr>
        <w:spacing w:after="0" w:line="240" w:lineRule="auto"/>
      </w:pPr>
      <w:r>
        <w:separator/>
      </w:r>
    </w:p>
  </w:footnote>
  <w:footnote w:type="continuationSeparator" w:id="0">
    <w:p w14:paraId="2ABAB0A9" w14:textId="77777777" w:rsidR="00EB5D0A" w:rsidRDefault="00EB5D0A">
      <w:pPr>
        <w:spacing w:after="0" w:line="240" w:lineRule="auto"/>
      </w:pPr>
      <w:r>
        <w:continuationSeparator/>
      </w:r>
    </w:p>
  </w:footnote>
  <w:footnote w:id="1">
    <w:p w14:paraId="76E8128A" w14:textId="53C75944" w:rsidR="00622229" w:rsidRPr="0083424F" w:rsidRDefault="00622229" w:rsidP="0083424F">
      <w:pPr>
        <w:pStyle w:val="Textonotapie"/>
        <w:jc w:val="both"/>
        <w:rPr>
          <w:rFonts w:ascii="Century Gothic" w:hAnsi="Century Gothic"/>
          <w:sz w:val="16"/>
          <w:szCs w:val="16"/>
        </w:rPr>
      </w:pPr>
      <w:r w:rsidRPr="0083424F">
        <w:rPr>
          <w:rStyle w:val="Refdenotaalpie"/>
          <w:rFonts w:ascii="Century Gothic" w:hAnsi="Century Gothic"/>
          <w:sz w:val="16"/>
          <w:szCs w:val="16"/>
        </w:rPr>
        <w:footnoteRef/>
      </w:r>
      <w:r w:rsidRPr="0083424F">
        <w:rPr>
          <w:rFonts w:ascii="Century Gothic" w:hAnsi="Century Gothic"/>
          <w:sz w:val="16"/>
          <w:szCs w:val="16"/>
        </w:rPr>
        <w:t xml:space="preserve"> </w:t>
      </w:r>
      <w:r w:rsidR="0083424F">
        <w:rPr>
          <w:rFonts w:ascii="Century Gothic" w:hAnsi="Century Gothic"/>
          <w:sz w:val="16"/>
          <w:szCs w:val="16"/>
        </w:rPr>
        <w:t>I</w:t>
      </w:r>
      <w:r w:rsidRPr="0083424F">
        <w:rPr>
          <w:rFonts w:ascii="Century Gothic" w:hAnsi="Century Gothic"/>
          <w:sz w:val="16"/>
          <w:szCs w:val="16"/>
        </w:rPr>
        <w:t>dentidad y datos de contacto del responsable o responsables del tratamiento y, en su caso, del delegado de protección de datos</w:t>
      </w:r>
      <w:r w:rsidR="0083424F">
        <w:rPr>
          <w:rFonts w:ascii="Century Gothic" w:hAnsi="Century Gothic"/>
          <w:sz w:val="16"/>
          <w:szCs w:val="16"/>
        </w:rPr>
        <w:t>.</w:t>
      </w:r>
    </w:p>
  </w:footnote>
  <w:footnote w:id="2">
    <w:p w14:paraId="3361ABC5" w14:textId="55419746" w:rsidR="0083424F" w:rsidRPr="0083424F" w:rsidRDefault="0083424F" w:rsidP="0083424F">
      <w:pPr>
        <w:pStyle w:val="Textonotapie"/>
        <w:jc w:val="both"/>
        <w:rPr>
          <w:rFonts w:ascii="Century Gothic" w:hAnsi="Century Gothic"/>
          <w:sz w:val="16"/>
          <w:szCs w:val="16"/>
        </w:rPr>
      </w:pPr>
      <w:r w:rsidRPr="0083424F">
        <w:rPr>
          <w:rStyle w:val="Refdenotaalpie"/>
          <w:rFonts w:ascii="Century Gothic" w:hAnsi="Century Gothic"/>
          <w:sz w:val="16"/>
          <w:szCs w:val="16"/>
        </w:rPr>
        <w:footnoteRef/>
      </w:r>
      <w:r w:rsidRPr="0083424F">
        <w:rPr>
          <w:rFonts w:ascii="Century Gothic" w:hAnsi="Century Gothic"/>
          <w:sz w:val="16"/>
          <w:szCs w:val="16"/>
        </w:rPr>
        <w:t xml:space="preserve"> </w:t>
      </w:r>
      <w:r w:rsidRPr="0083424F">
        <w:rPr>
          <w:rFonts w:ascii="Century Gothic" w:hAnsi="Century Gothic"/>
          <w:sz w:val="16"/>
          <w:szCs w:val="16"/>
        </w:rPr>
        <w:t>Identidad y datos de contacto del encargado o encargados del tratamiento y, en su caso, del delegado de protección de datos</w:t>
      </w:r>
      <w:r w:rsidRPr="0083424F">
        <w:rPr>
          <w:rFonts w:ascii="Century Gothic" w:hAnsi="Century Gothic"/>
          <w:sz w:val="16"/>
          <w:szCs w:val="16"/>
        </w:rPr>
        <w:t>.</w:t>
      </w:r>
    </w:p>
  </w:footnote>
  <w:footnote w:id="3">
    <w:p w14:paraId="4130C754" w14:textId="1FF17289" w:rsidR="007568B3" w:rsidRPr="007568B3" w:rsidRDefault="007568B3" w:rsidP="007568B3">
      <w:pPr>
        <w:pStyle w:val="Textonotapie"/>
        <w:jc w:val="both"/>
        <w:rPr>
          <w:rFonts w:ascii="Century Gothic" w:hAnsi="Century Gothic"/>
          <w:sz w:val="16"/>
          <w:szCs w:val="16"/>
        </w:rPr>
      </w:pPr>
      <w:r w:rsidRPr="007568B3">
        <w:rPr>
          <w:rStyle w:val="Refdenotaalpie"/>
          <w:rFonts w:ascii="Century Gothic" w:hAnsi="Century Gothic"/>
          <w:sz w:val="16"/>
          <w:szCs w:val="16"/>
        </w:rPr>
        <w:footnoteRef/>
      </w:r>
      <w:r w:rsidRPr="007568B3">
        <w:rPr>
          <w:rFonts w:ascii="Century Gothic" w:hAnsi="Century Gothic"/>
          <w:sz w:val="16"/>
          <w:szCs w:val="16"/>
        </w:rPr>
        <w:t xml:space="preserve"> </w:t>
      </w:r>
      <w:r w:rsidRPr="007568B3">
        <w:rPr>
          <w:rFonts w:ascii="Century Gothic" w:hAnsi="Century Gothic"/>
          <w:sz w:val="16"/>
          <w:szCs w:val="16"/>
        </w:rPr>
        <w:t>Las medidas técnicas y organizativas deben describirse de manera concreta y no de manera genérica.</w:t>
      </w:r>
      <w:r>
        <w:rPr>
          <w:rFonts w:ascii="Century Gothic" w:hAnsi="Century Gothic"/>
          <w:sz w:val="16"/>
          <w:szCs w:val="16"/>
        </w:rPr>
        <w:t xml:space="preserve"> </w:t>
      </w:r>
      <w:r w:rsidRPr="007568B3">
        <w:rPr>
          <w:rFonts w:ascii="Century Gothic" w:hAnsi="Century Gothic"/>
          <w:sz w:val="16"/>
          <w:szCs w:val="16"/>
        </w:rPr>
        <w:t>Ejemplos de medidas posibles:</w:t>
      </w:r>
      <w:r>
        <w:rPr>
          <w:rFonts w:ascii="Century Gothic" w:hAnsi="Century Gothic"/>
          <w:sz w:val="16"/>
          <w:szCs w:val="16"/>
        </w:rPr>
        <w:t xml:space="preserve"> m</w:t>
      </w:r>
      <w:r w:rsidRPr="007568B3">
        <w:rPr>
          <w:rFonts w:ascii="Century Gothic" w:hAnsi="Century Gothic"/>
          <w:sz w:val="16"/>
          <w:szCs w:val="16"/>
        </w:rPr>
        <w:t>edidas de seudonimización y cifrado de los datos personales</w:t>
      </w:r>
      <w:r>
        <w:rPr>
          <w:rFonts w:ascii="Century Gothic" w:hAnsi="Century Gothic"/>
          <w:sz w:val="16"/>
          <w:szCs w:val="16"/>
        </w:rPr>
        <w:t>; m</w:t>
      </w:r>
      <w:r w:rsidRPr="007568B3">
        <w:rPr>
          <w:rFonts w:ascii="Century Gothic" w:hAnsi="Century Gothic"/>
          <w:sz w:val="16"/>
          <w:szCs w:val="16"/>
        </w:rPr>
        <w:t>edidas para garantizar la confidencialidad, integridad, disponibilidad y resiliencia permanentes de los sistemas y servicios de tratamiento</w:t>
      </w:r>
      <w:r>
        <w:rPr>
          <w:rFonts w:ascii="Century Gothic" w:hAnsi="Century Gothic"/>
          <w:sz w:val="16"/>
          <w:szCs w:val="16"/>
        </w:rPr>
        <w:t>; m</w:t>
      </w:r>
      <w:r w:rsidRPr="007568B3">
        <w:rPr>
          <w:rFonts w:ascii="Century Gothic" w:hAnsi="Century Gothic"/>
          <w:sz w:val="16"/>
          <w:szCs w:val="16"/>
        </w:rPr>
        <w:t>edidas para restaurar la disponibilidad y el acceso a los datos personales de forma rápida en caso de incidente físico o técnico</w:t>
      </w:r>
      <w:r>
        <w:rPr>
          <w:rFonts w:ascii="Century Gothic" w:hAnsi="Century Gothic"/>
          <w:sz w:val="16"/>
          <w:szCs w:val="16"/>
        </w:rPr>
        <w:t>; p</w:t>
      </w:r>
      <w:r w:rsidRPr="007568B3">
        <w:rPr>
          <w:rFonts w:ascii="Century Gothic" w:hAnsi="Century Gothic"/>
          <w:sz w:val="16"/>
          <w:szCs w:val="16"/>
        </w:rPr>
        <w:t>rocesos de verificación, evaluación y valoración regulares de la eficacia de las medidas técnicas y organizativas para garantizar la seguridad del tratamiento</w:t>
      </w:r>
      <w:r>
        <w:rPr>
          <w:rFonts w:ascii="Century Gothic" w:hAnsi="Century Gothic"/>
          <w:sz w:val="16"/>
          <w:szCs w:val="16"/>
        </w:rPr>
        <w:t>; m</w:t>
      </w:r>
      <w:r w:rsidRPr="007568B3">
        <w:rPr>
          <w:rFonts w:ascii="Century Gothic" w:hAnsi="Century Gothic"/>
          <w:sz w:val="16"/>
          <w:szCs w:val="16"/>
        </w:rPr>
        <w:t>edidas para la identificación y autorización del usuario</w:t>
      </w:r>
      <w:r w:rsidR="00C27A4E">
        <w:rPr>
          <w:rFonts w:ascii="Century Gothic" w:hAnsi="Century Gothic"/>
          <w:sz w:val="16"/>
          <w:szCs w:val="16"/>
        </w:rPr>
        <w:t>; m</w:t>
      </w:r>
      <w:r w:rsidRPr="007568B3">
        <w:rPr>
          <w:rFonts w:ascii="Century Gothic" w:hAnsi="Century Gothic"/>
          <w:sz w:val="16"/>
          <w:szCs w:val="16"/>
        </w:rPr>
        <w:t>edidas para la protección de los datos durante la transmisión</w:t>
      </w:r>
      <w:r w:rsidR="00C27A4E">
        <w:rPr>
          <w:rFonts w:ascii="Century Gothic" w:hAnsi="Century Gothic"/>
          <w:sz w:val="16"/>
          <w:szCs w:val="16"/>
        </w:rPr>
        <w:t>; m</w:t>
      </w:r>
      <w:r w:rsidRPr="007568B3">
        <w:rPr>
          <w:rFonts w:ascii="Century Gothic" w:hAnsi="Century Gothic"/>
          <w:sz w:val="16"/>
          <w:szCs w:val="16"/>
        </w:rPr>
        <w:t>edidas para la protección de los datos durante el almacenamiento</w:t>
      </w:r>
      <w:r w:rsidR="00C27A4E">
        <w:rPr>
          <w:rFonts w:ascii="Century Gothic" w:hAnsi="Century Gothic"/>
          <w:sz w:val="16"/>
          <w:szCs w:val="16"/>
        </w:rPr>
        <w:t>; m</w:t>
      </w:r>
      <w:r w:rsidRPr="007568B3">
        <w:rPr>
          <w:rFonts w:ascii="Century Gothic" w:hAnsi="Century Gothic"/>
          <w:sz w:val="16"/>
          <w:szCs w:val="16"/>
        </w:rPr>
        <w:t>edidas para garantizar la seguridad física de los lugares en los que se tratan los datos personales</w:t>
      </w:r>
      <w:r w:rsidR="00C27A4E">
        <w:rPr>
          <w:rFonts w:ascii="Century Gothic" w:hAnsi="Century Gothic"/>
          <w:sz w:val="16"/>
          <w:szCs w:val="16"/>
        </w:rPr>
        <w:t>; m</w:t>
      </w:r>
      <w:r w:rsidRPr="007568B3">
        <w:rPr>
          <w:rFonts w:ascii="Century Gothic" w:hAnsi="Century Gothic"/>
          <w:sz w:val="16"/>
          <w:szCs w:val="16"/>
        </w:rPr>
        <w:t>edidas para garantizar el registro de incidentes</w:t>
      </w:r>
      <w:r w:rsidR="00C27A4E">
        <w:rPr>
          <w:rFonts w:ascii="Century Gothic" w:hAnsi="Century Gothic"/>
          <w:sz w:val="16"/>
          <w:szCs w:val="16"/>
        </w:rPr>
        <w:t>; m</w:t>
      </w:r>
      <w:r w:rsidRPr="007568B3">
        <w:rPr>
          <w:rFonts w:ascii="Century Gothic" w:hAnsi="Century Gothic"/>
          <w:sz w:val="16"/>
          <w:szCs w:val="16"/>
        </w:rPr>
        <w:t>edidas para garantizar la configuración del sistema, en especial la configuración por defecto</w:t>
      </w:r>
      <w:r w:rsidR="00C27A4E">
        <w:rPr>
          <w:rFonts w:ascii="Century Gothic" w:hAnsi="Century Gothic"/>
          <w:sz w:val="16"/>
          <w:szCs w:val="16"/>
        </w:rPr>
        <w:t>; m</w:t>
      </w:r>
      <w:r w:rsidRPr="007568B3">
        <w:rPr>
          <w:rFonts w:ascii="Century Gothic" w:hAnsi="Century Gothic"/>
          <w:sz w:val="16"/>
          <w:szCs w:val="16"/>
        </w:rPr>
        <w:t>edidas de gobernanza y gestión de la informática y la seguridad informática internas</w:t>
      </w:r>
      <w:r w:rsidR="00C27A4E">
        <w:rPr>
          <w:rFonts w:ascii="Century Gothic" w:hAnsi="Century Gothic"/>
          <w:sz w:val="16"/>
          <w:szCs w:val="16"/>
        </w:rPr>
        <w:t>; m</w:t>
      </w:r>
      <w:r w:rsidRPr="007568B3">
        <w:rPr>
          <w:rFonts w:ascii="Century Gothic" w:hAnsi="Century Gothic"/>
          <w:sz w:val="16"/>
          <w:szCs w:val="16"/>
        </w:rPr>
        <w:t>edidas para la certificación/garantía de procesos y productos</w:t>
      </w:r>
      <w:r w:rsidR="00C27A4E">
        <w:rPr>
          <w:rFonts w:ascii="Century Gothic" w:hAnsi="Century Gothic"/>
          <w:sz w:val="16"/>
          <w:szCs w:val="16"/>
        </w:rPr>
        <w:t>; m</w:t>
      </w:r>
      <w:r w:rsidRPr="007568B3">
        <w:rPr>
          <w:rFonts w:ascii="Century Gothic" w:hAnsi="Century Gothic"/>
          <w:sz w:val="16"/>
          <w:szCs w:val="16"/>
        </w:rPr>
        <w:t>edidas para garantizar la minimización de datos</w:t>
      </w:r>
      <w:r w:rsidR="00C27A4E">
        <w:rPr>
          <w:rFonts w:ascii="Century Gothic" w:hAnsi="Century Gothic"/>
          <w:sz w:val="16"/>
          <w:szCs w:val="16"/>
        </w:rPr>
        <w:t>; m</w:t>
      </w:r>
      <w:r w:rsidRPr="007568B3">
        <w:rPr>
          <w:rFonts w:ascii="Century Gothic" w:hAnsi="Century Gothic"/>
          <w:sz w:val="16"/>
          <w:szCs w:val="16"/>
        </w:rPr>
        <w:t>edidas para garantizar la calidad de los datos</w:t>
      </w:r>
      <w:r w:rsidR="00C27A4E">
        <w:rPr>
          <w:rFonts w:ascii="Century Gothic" w:hAnsi="Century Gothic"/>
          <w:sz w:val="16"/>
          <w:szCs w:val="16"/>
        </w:rPr>
        <w:t>; m</w:t>
      </w:r>
      <w:r w:rsidRPr="007568B3">
        <w:rPr>
          <w:rFonts w:ascii="Century Gothic" w:hAnsi="Century Gothic"/>
          <w:sz w:val="16"/>
          <w:szCs w:val="16"/>
        </w:rPr>
        <w:t>edidas para garantizar una retención limitada de los datos</w:t>
      </w:r>
      <w:r w:rsidR="00C27A4E">
        <w:rPr>
          <w:rFonts w:ascii="Century Gothic" w:hAnsi="Century Gothic"/>
          <w:sz w:val="16"/>
          <w:szCs w:val="16"/>
        </w:rPr>
        <w:t>; m</w:t>
      </w:r>
      <w:r w:rsidRPr="007568B3">
        <w:rPr>
          <w:rFonts w:ascii="Century Gothic" w:hAnsi="Century Gothic"/>
          <w:sz w:val="16"/>
          <w:szCs w:val="16"/>
        </w:rPr>
        <w:t>edidas para garantizar la responsabilidad proactiva</w:t>
      </w:r>
      <w:r w:rsidR="00C27A4E">
        <w:rPr>
          <w:rFonts w:ascii="Century Gothic" w:hAnsi="Century Gothic"/>
          <w:sz w:val="16"/>
          <w:szCs w:val="16"/>
        </w:rPr>
        <w:t>; y m</w:t>
      </w:r>
      <w:r w:rsidRPr="007568B3">
        <w:rPr>
          <w:rFonts w:ascii="Century Gothic" w:hAnsi="Century Gothic"/>
          <w:sz w:val="16"/>
          <w:szCs w:val="16"/>
        </w:rPr>
        <w:t>edidas para permitir la portabilidad de los datos y garantizar la supresión.</w:t>
      </w:r>
    </w:p>
  </w:footnote>
  <w:footnote w:id="4">
    <w:p w14:paraId="46AD71B2" w14:textId="64EB8D47" w:rsidR="00FA2743" w:rsidRPr="00FA2743" w:rsidRDefault="00FA2743" w:rsidP="00FA2743">
      <w:pPr>
        <w:pStyle w:val="Textonotapie"/>
        <w:jc w:val="both"/>
        <w:rPr>
          <w:rFonts w:ascii="Century Gothic" w:hAnsi="Century Gothic"/>
          <w:sz w:val="16"/>
          <w:szCs w:val="16"/>
        </w:rPr>
      </w:pPr>
      <w:r w:rsidRPr="00FA2743">
        <w:rPr>
          <w:rStyle w:val="Refdenotaalpie"/>
          <w:rFonts w:ascii="Century Gothic" w:hAnsi="Century Gothic"/>
          <w:sz w:val="16"/>
          <w:szCs w:val="16"/>
        </w:rPr>
        <w:footnoteRef/>
      </w:r>
      <w:r w:rsidRPr="00FA2743">
        <w:rPr>
          <w:rFonts w:ascii="Century Gothic" w:hAnsi="Century Gothic"/>
          <w:sz w:val="16"/>
          <w:szCs w:val="16"/>
        </w:rPr>
        <w:t xml:space="preserve"> </w:t>
      </w:r>
      <w:r w:rsidRPr="00FA2743">
        <w:rPr>
          <w:rFonts w:ascii="Century Gothic" w:hAnsi="Century Gothic"/>
          <w:sz w:val="16"/>
          <w:szCs w:val="16"/>
        </w:rPr>
        <w:t>En el caso de las transferencias a (sub)encargados, descríbanse también las medidas técnicas y organizativas específicas que deberá adoptar el (sub)encargado para poder prestar ayuda al responsable.</w:t>
      </w:r>
    </w:p>
  </w:footnote>
  <w:footnote w:id="5">
    <w:p w14:paraId="061A7432" w14:textId="5EEC491D" w:rsidR="00A0231A" w:rsidRPr="00A0231A" w:rsidRDefault="00A0231A" w:rsidP="00A0231A">
      <w:pPr>
        <w:pStyle w:val="Textonotapie"/>
        <w:jc w:val="both"/>
        <w:rPr>
          <w:rFonts w:ascii="Century Gothic" w:hAnsi="Century Gothic"/>
          <w:sz w:val="16"/>
          <w:szCs w:val="16"/>
        </w:rPr>
      </w:pPr>
      <w:r w:rsidRPr="00A0231A">
        <w:rPr>
          <w:rStyle w:val="Refdenotaalpie"/>
          <w:rFonts w:ascii="Century Gothic" w:hAnsi="Century Gothic"/>
          <w:sz w:val="16"/>
          <w:szCs w:val="16"/>
        </w:rPr>
        <w:footnoteRef/>
      </w:r>
      <w:r w:rsidRPr="00A0231A">
        <w:rPr>
          <w:rFonts w:ascii="Century Gothic" w:hAnsi="Century Gothic"/>
          <w:sz w:val="16"/>
          <w:szCs w:val="16"/>
        </w:rPr>
        <w:t xml:space="preserve"> </w:t>
      </w:r>
      <w:r w:rsidRPr="00A0231A">
        <w:rPr>
          <w:rFonts w:ascii="Century Gothic" w:hAnsi="Century Gothic"/>
          <w:sz w:val="16"/>
          <w:szCs w:val="16"/>
        </w:rPr>
        <w:t xml:space="preserve">Debe cumplimentarse este anexo cuando sea necesaria la autorización específica de uno o más subencargados </w:t>
      </w:r>
      <w:r w:rsidRPr="00A0231A">
        <w:rPr>
          <w:rFonts w:ascii="Century Gothic" w:hAnsi="Century Gothic"/>
          <w:sz w:val="16"/>
          <w:szCs w:val="16"/>
        </w:rPr>
        <w:t>(</w:t>
      </w:r>
      <w:r w:rsidRPr="00A0231A">
        <w:rPr>
          <w:rFonts w:ascii="Century Gothic" w:hAnsi="Century Gothic"/>
          <w:sz w:val="16"/>
          <w:szCs w:val="16"/>
        </w:rPr>
        <w:t>cláusula 7.7</w:t>
      </w:r>
      <w:r>
        <w:rPr>
          <w:rFonts w:ascii="Century Gothic" w:hAnsi="Century Gothic"/>
          <w:sz w:val="16"/>
          <w:szCs w:val="16"/>
        </w:rPr>
        <w:t>.1</w:t>
      </w:r>
      <w:r w:rsidR="008B2549">
        <w:rPr>
          <w:rFonts w:ascii="Century Gothic" w:hAnsi="Century Gothic"/>
          <w:sz w:val="16"/>
          <w:szCs w:val="16"/>
        </w:rPr>
        <w:t>.</w:t>
      </w:r>
      <w:r w:rsidRPr="00A0231A">
        <w:rPr>
          <w:rFonts w:ascii="Century Gothic" w:hAnsi="Century Gothic"/>
          <w:sz w:val="16"/>
          <w:szCs w:val="16"/>
        </w:rPr>
        <w:t xml:space="preserve"> opción 1: autorización previa específica</w:t>
      </w:r>
      <w:r w:rsidRPr="00A0231A">
        <w:rPr>
          <w:rFonts w:ascii="Century Gothic" w:hAnsi="Century Gothic"/>
          <w:sz w:val="16"/>
          <w:szCs w:val="16"/>
        </w:rPr>
        <w:t>)</w:t>
      </w:r>
      <w:r w:rsidRPr="00A0231A">
        <w:rPr>
          <w:rFonts w:ascii="Century Gothic" w:hAnsi="Century Gothic"/>
          <w:sz w:val="16"/>
          <w:szCs w:val="16"/>
        </w:rPr>
        <w:t>.</w:t>
      </w:r>
    </w:p>
  </w:footnote>
  <w:footnote w:id="6">
    <w:p w14:paraId="3E531B68" w14:textId="77777777" w:rsidR="008C375E" w:rsidRPr="0083424F" w:rsidRDefault="008C375E" w:rsidP="008C375E">
      <w:pPr>
        <w:pStyle w:val="Textonotapie"/>
        <w:jc w:val="both"/>
        <w:rPr>
          <w:rFonts w:ascii="Century Gothic" w:hAnsi="Century Gothic"/>
          <w:sz w:val="16"/>
          <w:szCs w:val="16"/>
        </w:rPr>
      </w:pPr>
      <w:r w:rsidRPr="0083424F">
        <w:rPr>
          <w:rStyle w:val="Refdenotaalpie"/>
          <w:rFonts w:ascii="Century Gothic" w:hAnsi="Century Gothic"/>
          <w:sz w:val="16"/>
          <w:szCs w:val="16"/>
        </w:rPr>
        <w:footnoteRef/>
      </w:r>
      <w:r w:rsidRPr="0083424F">
        <w:rPr>
          <w:rFonts w:ascii="Century Gothic" w:hAnsi="Century Gothic"/>
          <w:sz w:val="16"/>
          <w:szCs w:val="16"/>
        </w:rPr>
        <w:t xml:space="preserve"> Identidad y datos de contacto del encargado o encargados del tratamiento y, en su caso, del delegado de protección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18EF" w14:textId="29FCADC7" w:rsidR="00584B6D" w:rsidRDefault="00584B6D" w:rsidP="00AF6FF8">
    <w:pPr>
      <w:pStyle w:val="Encabezado"/>
    </w:pPr>
  </w:p>
  <w:p w14:paraId="5DA37F10" w14:textId="77777777" w:rsidR="00AF6FF8" w:rsidRPr="00AF6FF8" w:rsidRDefault="00AF6FF8" w:rsidP="00AF6F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B66"/>
    <w:multiLevelType w:val="multilevel"/>
    <w:tmpl w:val="B07045A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36D3D"/>
    <w:multiLevelType w:val="hybridMultilevel"/>
    <w:tmpl w:val="082851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F451B9"/>
    <w:multiLevelType w:val="hybridMultilevel"/>
    <w:tmpl w:val="5442DEC2"/>
    <w:lvl w:ilvl="0" w:tplc="40706F34">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02425B"/>
    <w:multiLevelType w:val="hybridMultilevel"/>
    <w:tmpl w:val="D5D60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EE5B68"/>
    <w:multiLevelType w:val="hybridMultilevel"/>
    <w:tmpl w:val="CE482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79552B"/>
    <w:multiLevelType w:val="hybridMultilevel"/>
    <w:tmpl w:val="22B84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AD0F22"/>
    <w:multiLevelType w:val="multilevel"/>
    <w:tmpl w:val="0C0A001F"/>
    <w:lvl w:ilvl="0">
      <w:start w:val="1"/>
      <w:numFmt w:val="decimal"/>
      <w:lvlText w:val="%1."/>
      <w:lvlJc w:val="left"/>
      <w:pPr>
        <w:ind w:left="1068" w:hanging="360"/>
      </w:pPr>
      <w:rPr>
        <w:rFonts w:hint="default"/>
        <w:b w:val="0"/>
        <w:bCs w:val="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289464B6"/>
    <w:multiLevelType w:val="hybridMultilevel"/>
    <w:tmpl w:val="EA6CB0EA"/>
    <w:lvl w:ilvl="0" w:tplc="87A68B14">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15:restartNumberingAfterBreak="0">
    <w:nsid w:val="44651F01"/>
    <w:multiLevelType w:val="hybridMultilevel"/>
    <w:tmpl w:val="44CA8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496A2B"/>
    <w:multiLevelType w:val="hybridMultilevel"/>
    <w:tmpl w:val="6C8EEA0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8B4417B"/>
    <w:multiLevelType w:val="multilevel"/>
    <w:tmpl w:val="B07045A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6A5492"/>
    <w:multiLevelType w:val="hybridMultilevel"/>
    <w:tmpl w:val="D4CAC5EE"/>
    <w:lvl w:ilvl="0" w:tplc="0C0A000F">
      <w:start w:val="1"/>
      <w:numFmt w:val="decimal"/>
      <w:lvlText w:val="%1."/>
      <w:lvlJc w:val="left"/>
      <w:pPr>
        <w:ind w:left="4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6211E21"/>
    <w:multiLevelType w:val="hybridMultilevel"/>
    <w:tmpl w:val="0538A538"/>
    <w:lvl w:ilvl="0" w:tplc="04D26736">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C81326C"/>
    <w:multiLevelType w:val="hybridMultilevel"/>
    <w:tmpl w:val="423412A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9"/>
  </w:num>
  <w:num w:numId="5">
    <w:abstractNumId w:val="13"/>
  </w:num>
  <w:num w:numId="6">
    <w:abstractNumId w:val="7"/>
  </w:num>
  <w:num w:numId="7">
    <w:abstractNumId w:val="10"/>
  </w:num>
  <w:num w:numId="8">
    <w:abstractNumId w:val="6"/>
  </w:num>
  <w:num w:numId="9">
    <w:abstractNumId w:val="11"/>
  </w:num>
  <w:num w:numId="10">
    <w:abstractNumId w:val="2"/>
  </w:num>
  <w:num w:numId="11">
    <w:abstractNumId w:val="3"/>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EA"/>
    <w:rsid w:val="00016DD3"/>
    <w:rsid w:val="00022A58"/>
    <w:rsid w:val="000239CE"/>
    <w:rsid w:val="000352AE"/>
    <w:rsid w:val="000368E5"/>
    <w:rsid w:val="00037930"/>
    <w:rsid w:val="000521B0"/>
    <w:rsid w:val="00052E45"/>
    <w:rsid w:val="000566D7"/>
    <w:rsid w:val="0006190D"/>
    <w:rsid w:val="00075974"/>
    <w:rsid w:val="00077E2A"/>
    <w:rsid w:val="000801B4"/>
    <w:rsid w:val="00090CF6"/>
    <w:rsid w:val="000920A7"/>
    <w:rsid w:val="00093328"/>
    <w:rsid w:val="00093B60"/>
    <w:rsid w:val="000B1FDF"/>
    <w:rsid w:val="000B614D"/>
    <w:rsid w:val="000D200E"/>
    <w:rsid w:val="000D3C36"/>
    <w:rsid w:val="000E4179"/>
    <w:rsid w:val="00143F77"/>
    <w:rsid w:val="00156E41"/>
    <w:rsid w:val="00161E58"/>
    <w:rsid w:val="001628EC"/>
    <w:rsid w:val="00176FB0"/>
    <w:rsid w:val="001C1B8B"/>
    <w:rsid w:val="001C1D56"/>
    <w:rsid w:val="001C4F9D"/>
    <w:rsid w:val="001D6D30"/>
    <w:rsid w:val="001F1C8B"/>
    <w:rsid w:val="00215567"/>
    <w:rsid w:val="00237477"/>
    <w:rsid w:val="00243D45"/>
    <w:rsid w:val="00244FA6"/>
    <w:rsid w:val="0027243B"/>
    <w:rsid w:val="002762DA"/>
    <w:rsid w:val="0028190F"/>
    <w:rsid w:val="002851B1"/>
    <w:rsid w:val="002864D3"/>
    <w:rsid w:val="002C0B39"/>
    <w:rsid w:val="002C5893"/>
    <w:rsid w:val="002C611B"/>
    <w:rsid w:val="002D3251"/>
    <w:rsid w:val="002E1848"/>
    <w:rsid w:val="002E2739"/>
    <w:rsid w:val="002E3977"/>
    <w:rsid w:val="00307C6E"/>
    <w:rsid w:val="00323A1C"/>
    <w:rsid w:val="00326E84"/>
    <w:rsid w:val="00330BD5"/>
    <w:rsid w:val="00333AEA"/>
    <w:rsid w:val="00364EF6"/>
    <w:rsid w:val="00367BC7"/>
    <w:rsid w:val="00382F7C"/>
    <w:rsid w:val="00393821"/>
    <w:rsid w:val="0039491E"/>
    <w:rsid w:val="003B1746"/>
    <w:rsid w:val="003B7E3C"/>
    <w:rsid w:val="003C55BE"/>
    <w:rsid w:val="003D2EAF"/>
    <w:rsid w:val="003D4EC9"/>
    <w:rsid w:val="003E019D"/>
    <w:rsid w:val="003E6F80"/>
    <w:rsid w:val="003F003E"/>
    <w:rsid w:val="00402B14"/>
    <w:rsid w:val="0041222C"/>
    <w:rsid w:val="00443193"/>
    <w:rsid w:val="0045112D"/>
    <w:rsid w:val="00451D6A"/>
    <w:rsid w:val="004609D2"/>
    <w:rsid w:val="004654D8"/>
    <w:rsid w:val="00477F53"/>
    <w:rsid w:val="00486C55"/>
    <w:rsid w:val="004902E4"/>
    <w:rsid w:val="0049136E"/>
    <w:rsid w:val="004C2F6F"/>
    <w:rsid w:val="004C630B"/>
    <w:rsid w:val="004D04C8"/>
    <w:rsid w:val="004D2EF4"/>
    <w:rsid w:val="0052205E"/>
    <w:rsid w:val="005245DE"/>
    <w:rsid w:val="00533520"/>
    <w:rsid w:val="00535A50"/>
    <w:rsid w:val="00550E69"/>
    <w:rsid w:val="005661C4"/>
    <w:rsid w:val="0058310A"/>
    <w:rsid w:val="00584B6D"/>
    <w:rsid w:val="00590CE1"/>
    <w:rsid w:val="005918A3"/>
    <w:rsid w:val="0059321F"/>
    <w:rsid w:val="005C3835"/>
    <w:rsid w:val="005D058B"/>
    <w:rsid w:val="005D45A0"/>
    <w:rsid w:val="005E2C33"/>
    <w:rsid w:val="005E2F8A"/>
    <w:rsid w:val="005F3AB5"/>
    <w:rsid w:val="006000B3"/>
    <w:rsid w:val="00616BF1"/>
    <w:rsid w:val="006175AF"/>
    <w:rsid w:val="00622229"/>
    <w:rsid w:val="0063638C"/>
    <w:rsid w:val="006437EA"/>
    <w:rsid w:val="006536AD"/>
    <w:rsid w:val="006632EE"/>
    <w:rsid w:val="00670B92"/>
    <w:rsid w:val="006801A7"/>
    <w:rsid w:val="00684973"/>
    <w:rsid w:val="00686BBD"/>
    <w:rsid w:val="0068762D"/>
    <w:rsid w:val="006A460A"/>
    <w:rsid w:val="006B0A63"/>
    <w:rsid w:val="006B1F36"/>
    <w:rsid w:val="006B2D7C"/>
    <w:rsid w:val="006C2A1D"/>
    <w:rsid w:val="0070248F"/>
    <w:rsid w:val="0072117F"/>
    <w:rsid w:val="00723F89"/>
    <w:rsid w:val="0075113D"/>
    <w:rsid w:val="0075297F"/>
    <w:rsid w:val="00753336"/>
    <w:rsid w:val="007536A7"/>
    <w:rsid w:val="007568B3"/>
    <w:rsid w:val="00761694"/>
    <w:rsid w:val="0076451A"/>
    <w:rsid w:val="00770A8C"/>
    <w:rsid w:val="00776119"/>
    <w:rsid w:val="00777142"/>
    <w:rsid w:val="00777FBD"/>
    <w:rsid w:val="00790593"/>
    <w:rsid w:val="007A688C"/>
    <w:rsid w:val="007B2F5E"/>
    <w:rsid w:val="007C4D60"/>
    <w:rsid w:val="007C52CD"/>
    <w:rsid w:val="007E14B8"/>
    <w:rsid w:val="007E26B8"/>
    <w:rsid w:val="007E3FC8"/>
    <w:rsid w:val="007F2BA9"/>
    <w:rsid w:val="00800BD8"/>
    <w:rsid w:val="00825461"/>
    <w:rsid w:val="00827BC2"/>
    <w:rsid w:val="0083424F"/>
    <w:rsid w:val="00846C11"/>
    <w:rsid w:val="00882FE6"/>
    <w:rsid w:val="008912CA"/>
    <w:rsid w:val="0089205C"/>
    <w:rsid w:val="00893F3E"/>
    <w:rsid w:val="008A5777"/>
    <w:rsid w:val="008B2549"/>
    <w:rsid w:val="008C375E"/>
    <w:rsid w:val="008C3917"/>
    <w:rsid w:val="008D3294"/>
    <w:rsid w:val="009134F6"/>
    <w:rsid w:val="009153A6"/>
    <w:rsid w:val="009235E0"/>
    <w:rsid w:val="009251C0"/>
    <w:rsid w:val="00932E49"/>
    <w:rsid w:val="0094322B"/>
    <w:rsid w:val="00947460"/>
    <w:rsid w:val="009622AF"/>
    <w:rsid w:val="009653F6"/>
    <w:rsid w:val="00971526"/>
    <w:rsid w:val="009A232B"/>
    <w:rsid w:val="009B3AFF"/>
    <w:rsid w:val="009B68C9"/>
    <w:rsid w:val="009C06C0"/>
    <w:rsid w:val="009D1A6C"/>
    <w:rsid w:val="009E36F2"/>
    <w:rsid w:val="009E5512"/>
    <w:rsid w:val="009F4210"/>
    <w:rsid w:val="00A0231A"/>
    <w:rsid w:val="00A07C11"/>
    <w:rsid w:val="00A14E11"/>
    <w:rsid w:val="00A163F8"/>
    <w:rsid w:val="00A23F7A"/>
    <w:rsid w:val="00A270EA"/>
    <w:rsid w:val="00A316A4"/>
    <w:rsid w:val="00A47193"/>
    <w:rsid w:val="00A562B7"/>
    <w:rsid w:val="00A5767E"/>
    <w:rsid w:val="00A64D05"/>
    <w:rsid w:val="00A8029D"/>
    <w:rsid w:val="00A821D7"/>
    <w:rsid w:val="00A959CE"/>
    <w:rsid w:val="00AA39EB"/>
    <w:rsid w:val="00AD2198"/>
    <w:rsid w:val="00AF0CEB"/>
    <w:rsid w:val="00AF6FF8"/>
    <w:rsid w:val="00AF7058"/>
    <w:rsid w:val="00B061F9"/>
    <w:rsid w:val="00B11E45"/>
    <w:rsid w:val="00B30397"/>
    <w:rsid w:val="00B370B9"/>
    <w:rsid w:val="00B47913"/>
    <w:rsid w:val="00B54AC7"/>
    <w:rsid w:val="00B6314C"/>
    <w:rsid w:val="00B65CA1"/>
    <w:rsid w:val="00B70E32"/>
    <w:rsid w:val="00B72CB3"/>
    <w:rsid w:val="00B80E2D"/>
    <w:rsid w:val="00B83C11"/>
    <w:rsid w:val="00B91533"/>
    <w:rsid w:val="00B92317"/>
    <w:rsid w:val="00B92843"/>
    <w:rsid w:val="00B92E4D"/>
    <w:rsid w:val="00B948DC"/>
    <w:rsid w:val="00B949EB"/>
    <w:rsid w:val="00B94F3F"/>
    <w:rsid w:val="00BA30A5"/>
    <w:rsid w:val="00BA3408"/>
    <w:rsid w:val="00BF48FC"/>
    <w:rsid w:val="00C0171D"/>
    <w:rsid w:val="00C04312"/>
    <w:rsid w:val="00C116E9"/>
    <w:rsid w:val="00C21600"/>
    <w:rsid w:val="00C26655"/>
    <w:rsid w:val="00C27A4E"/>
    <w:rsid w:val="00C33424"/>
    <w:rsid w:val="00C3450D"/>
    <w:rsid w:val="00C40A09"/>
    <w:rsid w:val="00C64A3D"/>
    <w:rsid w:val="00C708B2"/>
    <w:rsid w:val="00C77D0A"/>
    <w:rsid w:val="00C87368"/>
    <w:rsid w:val="00C90538"/>
    <w:rsid w:val="00C9408E"/>
    <w:rsid w:val="00C9495A"/>
    <w:rsid w:val="00C94EAA"/>
    <w:rsid w:val="00CA4D58"/>
    <w:rsid w:val="00CB0A85"/>
    <w:rsid w:val="00CB1634"/>
    <w:rsid w:val="00CD19E8"/>
    <w:rsid w:val="00CD4B98"/>
    <w:rsid w:val="00CE50EF"/>
    <w:rsid w:val="00CF037E"/>
    <w:rsid w:val="00CF0B25"/>
    <w:rsid w:val="00CF67C0"/>
    <w:rsid w:val="00D07A2B"/>
    <w:rsid w:val="00D1160F"/>
    <w:rsid w:val="00D13C52"/>
    <w:rsid w:val="00D20A70"/>
    <w:rsid w:val="00D22EBD"/>
    <w:rsid w:val="00D24452"/>
    <w:rsid w:val="00D27767"/>
    <w:rsid w:val="00D27AAE"/>
    <w:rsid w:val="00D432C9"/>
    <w:rsid w:val="00D4734C"/>
    <w:rsid w:val="00D739FB"/>
    <w:rsid w:val="00D77E6A"/>
    <w:rsid w:val="00D83144"/>
    <w:rsid w:val="00DA2DA7"/>
    <w:rsid w:val="00DA6F0F"/>
    <w:rsid w:val="00DB039C"/>
    <w:rsid w:val="00DC069D"/>
    <w:rsid w:val="00DD25B4"/>
    <w:rsid w:val="00DD3866"/>
    <w:rsid w:val="00DE15DA"/>
    <w:rsid w:val="00DE2490"/>
    <w:rsid w:val="00DE36C7"/>
    <w:rsid w:val="00DF2C48"/>
    <w:rsid w:val="00DF69E6"/>
    <w:rsid w:val="00E10D9D"/>
    <w:rsid w:val="00E133EC"/>
    <w:rsid w:val="00E16927"/>
    <w:rsid w:val="00E3095C"/>
    <w:rsid w:val="00E40E9B"/>
    <w:rsid w:val="00E41577"/>
    <w:rsid w:val="00E603A5"/>
    <w:rsid w:val="00E60844"/>
    <w:rsid w:val="00E61044"/>
    <w:rsid w:val="00E81745"/>
    <w:rsid w:val="00E8757F"/>
    <w:rsid w:val="00EA2FC7"/>
    <w:rsid w:val="00EA4F0C"/>
    <w:rsid w:val="00EA7454"/>
    <w:rsid w:val="00EB529F"/>
    <w:rsid w:val="00EB5D0A"/>
    <w:rsid w:val="00EC0562"/>
    <w:rsid w:val="00ED2515"/>
    <w:rsid w:val="00EE6885"/>
    <w:rsid w:val="00EF37EF"/>
    <w:rsid w:val="00F01F60"/>
    <w:rsid w:val="00F07157"/>
    <w:rsid w:val="00F131B1"/>
    <w:rsid w:val="00F16C5E"/>
    <w:rsid w:val="00F22D68"/>
    <w:rsid w:val="00F54084"/>
    <w:rsid w:val="00F61675"/>
    <w:rsid w:val="00F61BA3"/>
    <w:rsid w:val="00F76728"/>
    <w:rsid w:val="00FA166F"/>
    <w:rsid w:val="00FA2743"/>
    <w:rsid w:val="00FA7F3E"/>
    <w:rsid w:val="00FB23A6"/>
    <w:rsid w:val="00FC0B84"/>
    <w:rsid w:val="00FC1B04"/>
    <w:rsid w:val="00FD0479"/>
    <w:rsid w:val="00FE2753"/>
    <w:rsid w:val="00FE2E2C"/>
    <w:rsid w:val="00FE4312"/>
    <w:rsid w:val="00FE7FCC"/>
    <w:rsid w:val="00FF7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D010B9"/>
  <w15:docId w15:val="{A71E8189-7CBF-422E-A820-15C48572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5E"/>
    <w:pPr>
      <w:suppressAutoHyphens/>
      <w:spacing w:after="200" w:line="276" w:lineRule="auto"/>
    </w:pPr>
    <w:rPr>
      <w:rFonts w:ascii="Calibri" w:eastAsia="Calibri" w:hAnsi="Calibri"/>
      <w:sz w:val="22"/>
      <w:szCs w:val="22"/>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rPr>
      <w:rFonts w:ascii="Calibri" w:eastAsia="Calibri" w:hAnsi="Calibri" w:cs="Times New Roman"/>
    </w:rPr>
  </w:style>
  <w:style w:type="character" w:customStyle="1" w:styleId="PiedepginaCar">
    <w:name w:val="Pie de página Car"/>
    <w:rPr>
      <w:rFonts w:ascii="Calibri" w:eastAsia="Calibri" w:hAnsi="Calibri" w:cs="Times New Roman"/>
    </w:rPr>
  </w:style>
  <w:style w:type="character" w:customStyle="1" w:styleId="ListLabel1">
    <w:name w:val="ListLabel 1"/>
    <w:rPr>
      <w:rFonts w:eastAsia="Calibri" w:cs="TimesNewRomanPSMT"/>
    </w:rPr>
  </w:style>
  <w:style w:type="character" w:customStyle="1" w:styleId="ListLabel2">
    <w:name w:val="ListLabel 2"/>
    <w:rPr>
      <w:rFonts w:cs="Courier New"/>
    </w:rPr>
  </w:style>
  <w:style w:type="paragraph" w:customStyle="1" w:styleId="Encabezado1">
    <w:name w:val="Encabezado1"/>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252"/>
        <w:tab w:val="right" w:pos="8504"/>
      </w:tabs>
      <w:spacing w:after="0" w:line="100" w:lineRule="atLeast"/>
    </w:pPr>
  </w:style>
  <w:style w:type="paragraph" w:styleId="Piedepgina">
    <w:name w:val="footer"/>
    <w:basedOn w:val="Normal"/>
    <w:pPr>
      <w:suppressLineNumbers/>
      <w:tabs>
        <w:tab w:val="center" w:pos="4252"/>
        <w:tab w:val="right" w:pos="8504"/>
      </w:tabs>
      <w:spacing w:after="0" w:line="100" w:lineRule="atLeast"/>
    </w:pPr>
  </w:style>
  <w:style w:type="character" w:styleId="Refdecomentario">
    <w:name w:val="annotation reference"/>
    <w:uiPriority w:val="99"/>
    <w:semiHidden/>
    <w:unhideWhenUsed/>
    <w:rsid w:val="006437EA"/>
    <w:rPr>
      <w:sz w:val="16"/>
      <w:szCs w:val="16"/>
    </w:rPr>
  </w:style>
  <w:style w:type="paragraph" w:styleId="Textocomentario">
    <w:name w:val="annotation text"/>
    <w:basedOn w:val="Normal"/>
    <w:link w:val="TextocomentarioCar"/>
    <w:uiPriority w:val="99"/>
    <w:semiHidden/>
    <w:unhideWhenUsed/>
    <w:rsid w:val="006437EA"/>
    <w:rPr>
      <w:sz w:val="20"/>
      <w:szCs w:val="20"/>
    </w:rPr>
  </w:style>
  <w:style w:type="character" w:customStyle="1" w:styleId="TextocomentarioCar">
    <w:name w:val="Texto comentario Car"/>
    <w:link w:val="Textocomentario"/>
    <w:uiPriority w:val="99"/>
    <w:semiHidden/>
    <w:rsid w:val="006437EA"/>
    <w:rPr>
      <w:rFonts w:ascii="Calibri" w:eastAsia="Calibri" w:hAnsi="Calibri"/>
      <w:lang w:eastAsia="ar-SA"/>
    </w:rPr>
  </w:style>
  <w:style w:type="paragraph" w:styleId="Asuntodelcomentario">
    <w:name w:val="annotation subject"/>
    <w:basedOn w:val="Textocomentario"/>
    <w:next w:val="Textocomentario"/>
    <w:link w:val="AsuntodelcomentarioCar"/>
    <w:uiPriority w:val="99"/>
    <w:semiHidden/>
    <w:unhideWhenUsed/>
    <w:rsid w:val="006437EA"/>
    <w:rPr>
      <w:b/>
      <w:bCs/>
    </w:rPr>
  </w:style>
  <w:style w:type="character" w:customStyle="1" w:styleId="AsuntodelcomentarioCar">
    <w:name w:val="Asunto del comentario Car"/>
    <w:link w:val="Asuntodelcomentario"/>
    <w:uiPriority w:val="99"/>
    <w:semiHidden/>
    <w:rsid w:val="006437EA"/>
    <w:rPr>
      <w:rFonts w:ascii="Calibri" w:eastAsia="Calibri" w:hAnsi="Calibri"/>
      <w:b/>
      <w:bCs/>
      <w:lang w:eastAsia="ar-SA"/>
    </w:rPr>
  </w:style>
  <w:style w:type="paragraph" w:styleId="Textodeglobo">
    <w:name w:val="Balloon Text"/>
    <w:basedOn w:val="Normal"/>
    <w:link w:val="TextodegloboCar"/>
    <w:uiPriority w:val="99"/>
    <w:semiHidden/>
    <w:unhideWhenUsed/>
    <w:rsid w:val="006437E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437EA"/>
    <w:rPr>
      <w:rFonts w:ascii="Tahoma" w:eastAsia="Calibri" w:hAnsi="Tahoma" w:cs="Tahoma"/>
      <w:sz w:val="16"/>
      <w:szCs w:val="16"/>
      <w:lang w:eastAsia="ar-SA"/>
    </w:rPr>
  </w:style>
  <w:style w:type="paragraph" w:styleId="Prrafodelista">
    <w:name w:val="List Paragraph"/>
    <w:basedOn w:val="Normal"/>
    <w:uiPriority w:val="34"/>
    <w:qFormat/>
    <w:rsid w:val="00BA30A5"/>
    <w:pPr>
      <w:ind w:left="720"/>
      <w:contextualSpacing/>
    </w:pPr>
  </w:style>
  <w:style w:type="character" w:styleId="Hipervnculo">
    <w:name w:val="Hyperlink"/>
    <w:basedOn w:val="Fuentedeprrafopredeter"/>
    <w:uiPriority w:val="99"/>
    <w:unhideWhenUsed/>
    <w:rsid w:val="0075297F"/>
    <w:rPr>
      <w:color w:val="0000FF" w:themeColor="hyperlink"/>
      <w:u w:val="single"/>
    </w:rPr>
  </w:style>
  <w:style w:type="paragraph" w:styleId="Textonotaalfinal">
    <w:name w:val="endnote text"/>
    <w:basedOn w:val="Normal"/>
    <w:link w:val="TextonotaalfinalCar"/>
    <w:uiPriority w:val="99"/>
    <w:semiHidden/>
    <w:unhideWhenUsed/>
    <w:rsid w:val="006222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22229"/>
    <w:rPr>
      <w:rFonts w:ascii="Calibri" w:eastAsia="Calibri" w:hAnsi="Calibri"/>
      <w:lang w:eastAsia="ar-SA"/>
    </w:rPr>
  </w:style>
  <w:style w:type="character" w:styleId="Refdenotaalfinal">
    <w:name w:val="endnote reference"/>
    <w:basedOn w:val="Fuentedeprrafopredeter"/>
    <w:uiPriority w:val="99"/>
    <w:semiHidden/>
    <w:unhideWhenUsed/>
    <w:rsid w:val="00622229"/>
    <w:rPr>
      <w:vertAlign w:val="superscript"/>
    </w:rPr>
  </w:style>
  <w:style w:type="paragraph" w:styleId="Textonotapie">
    <w:name w:val="footnote text"/>
    <w:basedOn w:val="Normal"/>
    <w:link w:val="TextonotapieCar"/>
    <w:uiPriority w:val="99"/>
    <w:semiHidden/>
    <w:unhideWhenUsed/>
    <w:rsid w:val="006222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2229"/>
    <w:rPr>
      <w:rFonts w:ascii="Calibri" w:eastAsia="Calibri" w:hAnsi="Calibri"/>
      <w:lang w:eastAsia="ar-SA"/>
    </w:rPr>
  </w:style>
  <w:style w:type="character" w:styleId="Refdenotaalpie">
    <w:name w:val="footnote reference"/>
    <w:basedOn w:val="Fuentedeprrafopredeter"/>
    <w:uiPriority w:val="99"/>
    <w:semiHidden/>
    <w:unhideWhenUsed/>
    <w:rsid w:val="00622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80826">
      <w:bodyDiv w:val="1"/>
      <w:marLeft w:val="0"/>
      <w:marRight w:val="0"/>
      <w:marTop w:val="0"/>
      <w:marBottom w:val="0"/>
      <w:divBdr>
        <w:top w:val="none" w:sz="0" w:space="0" w:color="auto"/>
        <w:left w:val="none" w:sz="0" w:space="0" w:color="auto"/>
        <w:bottom w:val="none" w:sz="0" w:space="0" w:color="auto"/>
        <w:right w:val="none" w:sz="0" w:space="0" w:color="auto"/>
      </w:divBdr>
    </w:div>
    <w:div w:id="670765831">
      <w:bodyDiv w:val="1"/>
      <w:marLeft w:val="0"/>
      <w:marRight w:val="0"/>
      <w:marTop w:val="0"/>
      <w:marBottom w:val="0"/>
      <w:divBdr>
        <w:top w:val="none" w:sz="0" w:space="0" w:color="auto"/>
        <w:left w:val="none" w:sz="0" w:space="0" w:color="auto"/>
        <w:bottom w:val="none" w:sz="0" w:space="0" w:color="auto"/>
        <w:right w:val="none" w:sz="0" w:space="0" w:color="auto"/>
      </w:divBdr>
    </w:div>
    <w:div w:id="9632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2CDF-5E17-486D-9D53-959048C7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11</Pages>
  <Words>3674</Words>
  <Characters>20209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 Rodriguez  Lopez de Lemus</cp:lastModifiedBy>
  <cp:revision>24</cp:revision>
  <cp:lastPrinted>1900-12-31T23:00:00Z</cp:lastPrinted>
  <dcterms:created xsi:type="dcterms:W3CDTF">2021-08-19T09:14:00Z</dcterms:created>
  <dcterms:modified xsi:type="dcterms:W3CDTF">2021-08-20T07:46:00Z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